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94D01" w14:textId="05288BF8" w:rsidR="4C50C7D5" w:rsidRDefault="527B95B9" w:rsidP="4C50C7D5">
      <w:pPr>
        <w:jc w:val="center"/>
      </w:pPr>
      <w:r w:rsidRPr="527B95B9">
        <w:rPr>
          <w:rFonts w:ascii="Calibri" w:eastAsia="Calibri" w:hAnsi="Calibri" w:cs="Calibri"/>
          <w:b/>
          <w:bCs/>
        </w:rPr>
        <w:t xml:space="preserve">Two Hundred Level Literature Survey Assignment </w:t>
      </w:r>
      <w:r w:rsidR="00F26A7D">
        <w:rPr>
          <w:rFonts w:ascii="Calibri" w:eastAsia="Calibri" w:hAnsi="Calibri" w:cs="Calibri"/>
          <w:b/>
          <w:bCs/>
        </w:rPr>
        <w:t xml:space="preserve">Recommended </w:t>
      </w:r>
      <w:r w:rsidRPr="527B95B9">
        <w:rPr>
          <w:rFonts w:ascii="Calibri" w:eastAsia="Calibri" w:hAnsi="Calibri" w:cs="Calibri"/>
          <w:b/>
          <w:bCs/>
        </w:rPr>
        <w:t xml:space="preserve">Guidelines </w:t>
      </w:r>
    </w:p>
    <w:p w14:paraId="611B9C22" w14:textId="1103FB6D" w:rsidR="4C50C7D5" w:rsidRDefault="527B95B9">
      <w:r w:rsidRPr="527B95B9">
        <w:rPr>
          <w:rFonts w:ascii="Calibri" w:eastAsia="Calibri" w:hAnsi="Calibri" w:cs="Calibri"/>
        </w:rPr>
        <w:t xml:space="preserve">Below are some general guidelines for structuring assignments for EN 205, 206, 207, 208, 209, 210, 249, and 250 including syllabus and assignment requirements.  Since instructors of record are chosen for their expertise and experience, </w:t>
      </w:r>
      <w:r w:rsidRPr="002F0C6B">
        <w:rPr>
          <w:rFonts w:ascii="Calibri" w:eastAsia="Calibri" w:hAnsi="Calibri" w:cs="Calibri"/>
        </w:rPr>
        <w:t>you should feel free to adapt the recommended guidelines to fit your teaching techniques and your students’ learning styles.</w:t>
      </w:r>
      <w:r w:rsidRPr="527B95B9">
        <w:rPr>
          <w:rFonts w:ascii="Calibri" w:eastAsia="Calibri" w:hAnsi="Calibri" w:cs="Calibri"/>
        </w:rPr>
        <w:t xml:space="preserve">  If you have any questions, please see the Director of Undergraduate Studies (DUS) or the Assistant Director of Undergraduate Studies (ADUS) in 103 Morgan. </w:t>
      </w:r>
    </w:p>
    <w:p w14:paraId="4BA8A07E" w14:textId="01B3DF88" w:rsidR="4C50C7D5" w:rsidRDefault="556FABE5">
      <w:r w:rsidRPr="556FABE5">
        <w:rPr>
          <w:rFonts w:ascii="Calibri" w:eastAsia="Calibri" w:hAnsi="Calibri" w:cs="Calibri"/>
        </w:rPr>
        <w:t>Writing Requirements:  At minimum, you should require at least 4-6 pp. of formal analytical essay writing (perhaps one 4-6 pgs. essay although best practice would be two shorter essays of 3-4 pgs.).  This formal writing should be assigned as out-of-class work and students should be informed about resources on campus designed to help them with the writing process (i.e., the Writing Center).  Most faculty members conceive these essays as exercises in analytical reading and, given their comparative brevity, do not require research.</w:t>
      </w:r>
    </w:p>
    <w:p w14:paraId="56A42320" w14:textId="0640D96C" w:rsidR="4C50C7D5" w:rsidRDefault="556FABE5">
      <w:r w:rsidRPr="556FABE5">
        <w:rPr>
          <w:rFonts w:ascii="Calibri" w:eastAsia="Calibri" w:hAnsi="Calibri" w:cs="Calibri"/>
        </w:rPr>
        <w:t>Exams: We recommend at least two major exams—a Midterm and Final—and must insist, in accordance with UA policy, that you hold the Final at the officially scheduled time.  UA requires us to submit midterm grades for all of the students in 200 lit survey courses, and an early exam (with some writing to it) can serve as a convenient basis for midterm grades.  Feel free to ask colleagues for sample exams.</w:t>
      </w:r>
    </w:p>
    <w:p w14:paraId="641B2BF1" w14:textId="4004195C" w:rsidR="4C50C7D5" w:rsidRDefault="556FABE5" w:rsidP="19C3C88F">
      <w:r w:rsidRPr="556FABE5">
        <w:rPr>
          <w:rFonts w:ascii="Calibri" w:eastAsia="Calibri" w:hAnsi="Calibri" w:cs="Calibri"/>
        </w:rPr>
        <w:t xml:space="preserve">Attendance:  We recommend some kind of daily work to encourage attendance and reading (reading quizzes, student journals on reading assignments, </w:t>
      </w:r>
      <w:proofErr w:type="spellStart"/>
      <w:r w:rsidRPr="556FABE5">
        <w:rPr>
          <w:rFonts w:ascii="Calibri" w:eastAsia="Calibri" w:hAnsi="Calibri" w:cs="Calibri"/>
        </w:rPr>
        <w:t>etc</w:t>
      </w:r>
      <w:proofErr w:type="spellEnd"/>
      <w:r w:rsidRPr="556FABE5">
        <w:rPr>
          <w:rFonts w:ascii="Calibri" w:eastAsia="Calibri" w:hAnsi="Calibri" w:cs="Calibri"/>
        </w:rPr>
        <w:t xml:space="preserve">).  Such daily work will allow you to reward students who attend regularly, and to encourage students who would not otherwise attend to do so.  </w:t>
      </w:r>
      <w:r w:rsidRPr="556FABE5">
        <w:rPr>
          <w:rFonts w:ascii="Calibri" w:eastAsia="Calibri" w:hAnsi="Calibri" w:cs="Calibri"/>
          <w:b/>
          <w:bCs/>
        </w:rPr>
        <w:t>Please make your attendance policy clear on your syllabus and articulate it to your students</w:t>
      </w:r>
      <w:r w:rsidRPr="556FABE5">
        <w:rPr>
          <w:rFonts w:ascii="Calibri" w:eastAsia="Calibri" w:hAnsi="Calibri" w:cs="Calibri"/>
        </w:rPr>
        <w:t>.  Some in class attendance is mandatory for on-campus, face-to-face courses.  How to handle absenteeism is an issue you may wish to discuss with experienced teachers or the DUS, David Deutsch (</w:t>
      </w:r>
      <w:hyperlink r:id="rId4">
        <w:r w:rsidRPr="556FABE5">
          <w:rPr>
            <w:rStyle w:val="Hyperlink"/>
            <w:rFonts w:ascii="Calibri" w:eastAsia="Calibri" w:hAnsi="Calibri" w:cs="Calibri"/>
          </w:rPr>
          <w:t>dhdeutsch@ua.edu</w:t>
        </w:r>
      </w:hyperlink>
      <w:r w:rsidRPr="556FABE5">
        <w:rPr>
          <w:rFonts w:ascii="Calibri" w:eastAsia="Calibri" w:hAnsi="Calibri" w:cs="Calibri"/>
        </w:rPr>
        <w:t>) or ADUS, Brandi Hodo (</w:t>
      </w:r>
      <w:hyperlink r:id="rId5">
        <w:r w:rsidRPr="556FABE5">
          <w:rPr>
            <w:rStyle w:val="Hyperlink"/>
            <w:rFonts w:ascii="Calibri" w:eastAsia="Calibri" w:hAnsi="Calibri" w:cs="Calibri"/>
          </w:rPr>
          <w:t>bmhodo@ua.edu</w:t>
        </w:r>
      </w:hyperlink>
      <w:r w:rsidRPr="556FABE5">
        <w:rPr>
          <w:rFonts w:ascii="Calibri" w:eastAsia="Calibri" w:hAnsi="Calibri" w:cs="Calibri"/>
        </w:rPr>
        <w:t xml:space="preserve">).   </w:t>
      </w:r>
    </w:p>
    <w:p w14:paraId="1E1D1185" w14:textId="4E73B0E2" w:rsidR="19C3C88F" w:rsidRPr="002F0C6B" w:rsidRDefault="527B95B9" w:rsidP="527B95B9">
      <w:pPr>
        <w:rPr>
          <w:rFonts w:eastAsiaTheme="minorEastAsia"/>
          <w:b/>
          <w:bCs/>
          <w:sz w:val="20"/>
          <w:szCs w:val="20"/>
        </w:rPr>
      </w:pPr>
      <w:r w:rsidRPr="002F0C6B">
        <w:rPr>
          <w:rFonts w:eastAsiaTheme="minorEastAsia"/>
          <w:b/>
          <w:bCs/>
          <w:sz w:val="20"/>
          <w:szCs w:val="20"/>
        </w:rPr>
        <w:t>Below are the official UA and A&amp;S attendance guidelines and the Undergrad Studies Office Recommendations:</w:t>
      </w:r>
    </w:p>
    <w:p w14:paraId="10731D2A" w14:textId="22D39943" w:rsidR="19C3C88F" w:rsidRPr="002F0C6B" w:rsidRDefault="527B95B9" w:rsidP="527B95B9">
      <w:pPr>
        <w:rPr>
          <w:rFonts w:eastAsiaTheme="minorEastAsia"/>
          <w:sz w:val="20"/>
          <w:szCs w:val="20"/>
        </w:rPr>
      </w:pPr>
      <w:r w:rsidRPr="002F0C6B">
        <w:rPr>
          <w:rFonts w:eastAsiaTheme="minorEastAsia"/>
          <w:b/>
          <w:bCs/>
          <w:sz w:val="20"/>
          <w:szCs w:val="20"/>
        </w:rPr>
        <w:t xml:space="preserve">The University of Alabama:  </w:t>
      </w:r>
      <w:r w:rsidRPr="002F0C6B">
        <w:rPr>
          <w:rFonts w:eastAsiaTheme="minorEastAsia"/>
          <w:sz w:val="20"/>
          <w:szCs w:val="20"/>
        </w:rPr>
        <w:t xml:space="preserve">Although the University has no formal attendance policy for students, the University does encourage regular and consistent class attendance. Each faculty member must therefore inform his or her classes of the attendance policy to be followed, specifying whether final grades are affected by absences, and include this information in the course syllabus.  For more information about UA policy, consult the </w:t>
      </w:r>
      <w:hyperlink r:id="rId6">
        <w:r w:rsidRPr="002F0C6B">
          <w:rPr>
            <w:rStyle w:val="Hyperlink"/>
            <w:rFonts w:eastAsiaTheme="minorEastAsia"/>
            <w:color w:val="auto"/>
            <w:sz w:val="20"/>
            <w:szCs w:val="20"/>
          </w:rPr>
          <w:t>Faculty Handbook</w:t>
        </w:r>
      </w:hyperlink>
      <w:r w:rsidRPr="002F0C6B">
        <w:rPr>
          <w:rFonts w:eastAsiaTheme="minorEastAsia"/>
          <w:sz w:val="20"/>
          <w:szCs w:val="20"/>
        </w:rPr>
        <w:t xml:space="preserve"> and the registrar’s office website. </w:t>
      </w:r>
    </w:p>
    <w:p w14:paraId="13725F6B" w14:textId="46E937B1" w:rsidR="19C3C88F" w:rsidRPr="002F0C6B" w:rsidRDefault="527B95B9" w:rsidP="527B95B9">
      <w:pPr>
        <w:rPr>
          <w:rFonts w:eastAsiaTheme="minorEastAsia"/>
          <w:sz w:val="20"/>
          <w:szCs w:val="20"/>
        </w:rPr>
      </w:pPr>
      <w:r w:rsidRPr="002F0C6B">
        <w:rPr>
          <w:rFonts w:eastAsiaTheme="minorEastAsia"/>
          <w:b/>
          <w:bCs/>
          <w:sz w:val="20"/>
          <w:szCs w:val="20"/>
        </w:rPr>
        <w:t xml:space="preserve">College of Arts and Sciences: </w:t>
      </w:r>
      <w:r w:rsidRPr="002F0C6B">
        <w:rPr>
          <w:rFonts w:eastAsiaTheme="minorEastAsia"/>
          <w:sz w:val="20"/>
          <w:szCs w:val="20"/>
        </w:rPr>
        <w:t>The College strongly encourages faculty to take attendance in all 100- and 200-level courses.</w:t>
      </w:r>
    </w:p>
    <w:p w14:paraId="7FF6AEA0" w14:textId="105B492A" w:rsidR="19C3C88F" w:rsidRDefault="527B95B9" w:rsidP="527B95B9">
      <w:pPr>
        <w:rPr>
          <w:rFonts w:eastAsiaTheme="minorEastAsia"/>
          <w:color w:val="1F497D"/>
          <w:sz w:val="20"/>
          <w:szCs w:val="20"/>
        </w:rPr>
      </w:pPr>
      <w:r w:rsidRPr="002F0C6B">
        <w:rPr>
          <w:rFonts w:eastAsiaTheme="minorEastAsia"/>
          <w:color w:val="1F497D"/>
          <w:sz w:val="20"/>
          <w:szCs w:val="20"/>
        </w:rPr>
        <w:t xml:space="preserve"> </w:t>
      </w:r>
      <w:r w:rsidRPr="002F0C6B">
        <w:rPr>
          <w:rFonts w:eastAsiaTheme="minorEastAsia"/>
          <w:b/>
          <w:bCs/>
          <w:sz w:val="20"/>
          <w:szCs w:val="20"/>
        </w:rPr>
        <w:t xml:space="preserve">The English Undergraduate Office:   </w:t>
      </w:r>
      <w:r w:rsidRPr="002F0C6B">
        <w:rPr>
          <w:rFonts w:eastAsiaTheme="minorEastAsia"/>
          <w:sz w:val="20"/>
          <w:szCs w:val="20"/>
        </w:rPr>
        <w:t xml:space="preserve">Please include a sentence indicating that for on-campus, face-to-face instruction, students must attend at least some of the classes.  As per UA and A&amp;S guidelines, please articulate your attendance </w:t>
      </w:r>
      <w:r w:rsidR="002F0C6B">
        <w:rPr>
          <w:rFonts w:eastAsiaTheme="minorEastAsia"/>
          <w:sz w:val="20"/>
          <w:szCs w:val="20"/>
        </w:rPr>
        <w:t xml:space="preserve">and academic misconduct </w:t>
      </w:r>
      <w:r w:rsidRPr="002F0C6B">
        <w:rPr>
          <w:rFonts w:eastAsiaTheme="minorEastAsia"/>
          <w:sz w:val="20"/>
          <w:szCs w:val="20"/>
        </w:rPr>
        <w:t>polic</w:t>
      </w:r>
      <w:r w:rsidR="002F0C6B">
        <w:rPr>
          <w:rFonts w:eastAsiaTheme="minorEastAsia"/>
          <w:sz w:val="20"/>
          <w:szCs w:val="20"/>
        </w:rPr>
        <w:t>ies</w:t>
      </w:r>
      <w:bookmarkStart w:id="0" w:name="_GoBack"/>
      <w:bookmarkEnd w:id="0"/>
      <w:r w:rsidRPr="002F0C6B">
        <w:rPr>
          <w:rFonts w:eastAsiaTheme="minorEastAsia"/>
          <w:sz w:val="20"/>
          <w:szCs w:val="20"/>
        </w:rPr>
        <w:t xml:space="preserve"> clearly on your syllabus.</w:t>
      </w:r>
    </w:p>
    <w:sectPr w:rsidR="19C3C8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1C79A"/>
    <w:rsid w:val="00135B16"/>
    <w:rsid w:val="002F0C6B"/>
    <w:rsid w:val="00F26A7D"/>
    <w:rsid w:val="0721C79A"/>
    <w:rsid w:val="19C3C88F"/>
    <w:rsid w:val="1DDF2695"/>
    <w:rsid w:val="4C50C7D5"/>
    <w:rsid w:val="527B95B9"/>
    <w:rsid w:val="556FA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1C79A"/>
  <w15:chartTrackingRefBased/>
  <w15:docId w15:val="{26E38F1F-A063-4DD5-A3B6-6B83A7C30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acultyhandbook.ua.edu/" TargetMode="External"/><Relationship Id="rId5" Type="http://schemas.openxmlformats.org/officeDocument/2006/relationships/hyperlink" Target="mailto:bmhodo@ua.edu" TargetMode="External"/><Relationship Id="rId4" Type="http://schemas.openxmlformats.org/officeDocument/2006/relationships/hyperlink" Target="mailto:dhdeutsch@u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494</Words>
  <Characters>2817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Deutsch</dc:creator>
  <cp:keywords/>
  <dc:description/>
  <cp:lastModifiedBy>Deutsch, David</cp:lastModifiedBy>
  <cp:revision>2</cp:revision>
  <dcterms:created xsi:type="dcterms:W3CDTF">2018-10-29T14:28:00Z</dcterms:created>
  <dcterms:modified xsi:type="dcterms:W3CDTF">2018-10-29T14:28:00Z</dcterms:modified>
</cp:coreProperties>
</file>