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95DEC6" w14:textId="77777777" w:rsidR="00E45FCD" w:rsidRPr="00E45FCD" w:rsidRDefault="00E45FCD" w:rsidP="00E45FCD">
      <w:pPr>
        <w:jc w:val="center"/>
        <w:rPr>
          <w:rFonts w:eastAsia="Times New Roman" w:cs="Times New Roman"/>
          <w:color w:val="000000"/>
        </w:rPr>
      </w:pPr>
      <w:r w:rsidRPr="00E45FCD">
        <w:rPr>
          <w:rFonts w:eastAsia="Times New Roman" w:cs="Arial"/>
          <w:b/>
          <w:bCs/>
          <w:color w:val="000000"/>
        </w:rPr>
        <w:t>EN 205 Recommended Guidelines</w:t>
      </w:r>
    </w:p>
    <w:p w14:paraId="4C95C40F" w14:textId="77777777" w:rsidR="00E45FCD" w:rsidRDefault="00E45FCD" w:rsidP="00E45FCD">
      <w:pPr>
        <w:rPr>
          <w:rFonts w:eastAsia="Times New Roman" w:cs="Arial"/>
          <w:b/>
          <w:bCs/>
          <w:color w:val="000000"/>
        </w:rPr>
      </w:pPr>
    </w:p>
    <w:p w14:paraId="41A6A253" w14:textId="3DAA049D" w:rsidR="00E45FCD" w:rsidRPr="00E45FCD" w:rsidRDefault="00BB41D2" w:rsidP="00E45FCD">
      <w:pPr>
        <w:rPr>
          <w:rFonts w:eastAsia="Times New Roman" w:cs="Times New Roman"/>
          <w:color w:val="000000"/>
        </w:rPr>
      </w:pPr>
      <w:r>
        <w:rPr>
          <w:rFonts w:eastAsia="Times New Roman" w:cs="Arial"/>
          <w:color w:val="000000"/>
        </w:rPr>
        <w:t>EN 205 is a chronological,</w:t>
      </w:r>
      <w:r w:rsidR="00E45FCD" w:rsidRPr="00E45FCD">
        <w:rPr>
          <w:rFonts w:eastAsia="Times New Roman" w:cs="Arial"/>
          <w:color w:val="000000"/>
        </w:rPr>
        <w:t xml:space="preserve"> historical survey that consists of three primary components: 1) It covers the British literary tradition from its beginnings in the Middle Ages through the end of the eighteenth century; 2) It introduces students to a range of texts in different sub-genres of poetry, drama, and prose prevalent in this literary tradition; 3) It offers a balance of major canonical and significant</w:t>
      </w:r>
      <w:r w:rsidR="00964415">
        <w:rPr>
          <w:rFonts w:eastAsia="Times New Roman" w:cs="Arial"/>
          <w:color w:val="000000"/>
        </w:rPr>
        <w:t>,</w:t>
      </w:r>
      <w:r w:rsidR="00E45FCD" w:rsidRPr="00E45FCD">
        <w:rPr>
          <w:rFonts w:eastAsia="Times New Roman" w:cs="Arial"/>
          <w:color w:val="000000"/>
        </w:rPr>
        <w:t xml:space="preserve"> less canonical works within the different time periods. Students should learn to read contextually and should be exposed to the significant historical, political, economic,</w:t>
      </w:r>
      <w:r w:rsidR="00E45FCD">
        <w:rPr>
          <w:rFonts w:eastAsia="Times New Roman" w:cs="Arial"/>
          <w:color w:val="000000"/>
        </w:rPr>
        <w:t xml:space="preserve"> </w:t>
      </w:r>
      <w:r w:rsidR="00E45FCD" w:rsidRPr="00E45FCD">
        <w:rPr>
          <w:rFonts w:eastAsia="Times New Roman" w:cs="Arial"/>
          <w:color w:val="000000"/>
        </w:rPr>
        <w:t>intellectual, and social events and movements that characterized this period. Students should be exposed to the diversity of the English literary tradition in terms of genre, gender, and subject matter.</w:t>
      </w:r>
    </w:p>
    <w:p w14:paraId="30AE0EB7" w14:textId="77777777" w:rsidR="00E45FCD" w:rsidRPr="00E45FCD" w:rsidRDefault="00E45FCD" w:rsidP="00E45FCD">
      <w:pPr>
        <w:rPr>
          <w:rFonts w:eastAsia="Times New Roman" w:cs="Times New Roman"/>
          <w:color w:val="000000"/>
        </w:rPr>
      </w:pPr>
    </w:p>
    <w:p w14:paraId="20773DAD" w14:textId="055B6243" w:rsidR="00E45FCD" w:rsidRPr="00E45FCD" w:rsidRDefault="00E45FCD" w:rsidP="00E45FCD">
      <w:pPr>
        <w:rPr>
          <w:rFonts w:eastAsia="Times New Roman" w:cs="Times New Roman"/>
          <w:color w:val="000000"/>
        </w:rPr>
      </w:pPr>
      <w:r w:rsidRPr="00E45FCD">
        <w:rPr>
          <w:rFonts w:eastAsia="Times New Roman" w:cs="Arial"/>
          <w:color w:val="000000"/>
        </w:rPr>
        <w:t xml:space="preserve">In accordance with the anthologies (The Norton, Broadview, or Longman), the course should be divided into three chronological sections:  Medieval (including both </w:t>
      </w:r>
      <w:r w:rsidR="00964415">
        <w:rPr>
          <w:rFonts w:eastAsia="Times New Roman" w:cs="Arial"/>
          <w:color w:val="000000"/>
        </w:rPr>
        <w:t>the early and late Middle Ages</w:t>
      </w:r>
      <w:r w:rsidRPr="00E45FCD">
        <w:rPr>
          <w:rFonts w:eastAsia="Times New Roman" w:cs="Arial"/>
          <w:color w:val="000000"/>
        </w:rPr>
        <w:t>); Renaissance and Reformation; Restoration and Eighteenth Century.</w:t>
      </w:r>
    </w:p>
    <w:p w14:paraId="1F85FFAC" w14:textId="77777777" w:rsidR="00E45FCD" w:rsidRDefault="00E45FCD" w:rsidP="00E45FCD">
      <w:pPr>
        <w:rPr>
          <w:rFonts w:eastAsia="Times New Roman" w:cs="Arial"/>
          <w:color w:val="000000"/>
        </w:rPr>
      </w:pPr>
    </w:p>
    <w:p w14:paraId="1985DC5C" w14:textId="288F60EC" w:rsidR="00E45FCD" w:rsidRPr="00E45FCD" w:rsidRDefault="00E45FCD" w:rsidP="00E45FCD">
      <w:pPr>
        <w:rPr>
          <w:rFonts w:eastAsia="Times New Roman" w:cs="Times New Roman"/>
          <w:color w:val="000000"/>
        </w:rPr>
      </w:pPr>
      <w:r w:rsidRPr="00E45FCD">
        <w:rPr>
          <w:rFonts w:eastAsia="Times New Roman" w:cs="Arial"/>
          <w:color w:val="000000"/>
        </w:rPr>
        <w:t>Below each unit description is a list of possible authors for the unit. It is recommended that instructors select from this list; however, instructors may supplement other appropriate readings.</w:t>
      </w:r>
    </w:p>
    <w:p w14:paraId="3F6365FA" w14:textId="77777777" w:rsidR="00E45FCD" w:rsidRPr="00E45FCD" w:rsidRDefault="00E45FCD" w:rsidP="00E45FCD">
      <w:pPr>
        <w:rPr>
          <w:rFonts w:eastAsia="Times New Roman" w:cs="Times New Roman"/>
          <w:color w:val="000000"/>
        </w:rPr>
      </w:pPr>
    </w:p>
    <w:p w14:paraId="634BF645" w14:textId="0625FD31" w:rsidR="00E45FCD" w:rsidRPr="00E45FCD" w:rsidRDefault="00E45FCD" w:rsidP="00E45FCD">
      <w:pPr>
        <w:jc w:val="center"/>
        <w:rPr>
          <w:rFonts w:eastAsia="Times New Roman" w:cs="Times New Roman"/>
          <w:color w:val="000000"/>
        </w:rPr>
      </w:pPr>
      <w:r w:rsidRPr="00E45FCD">
        <w:rPr>
          <w:rFonts w:eastAsia="Times New Roman" w:cs="Arial"/>
          <w:b/>
          <w:bCs/>
          <w:color w:val="000000"/>
        </w:rPr>
        <w:t xml:space="preserve">The </w:t>
      </w:r>
      <w:proofErr w:type="gramStart"/>
      <w:r w:rsidRPr="00E45FCD">
        <w:rPr>
          <w:rFonts w:eastAsia="Times New Roman" w:cs="Arial"/>
          <w:b/>
          <w:bCs/>
          <w:color w:val="000000"/>
        </w:rPr>
        <w:t>Middle</w:t>
      </w:r>
      <w:proofErr w:type="gramEnd"/>
      <w:r w:rsidRPr="00E45FCD">
        <w:rPr>
          <w:rFonts w:eastAsia="Times New Roman" w:cs="Arial"/>
          <w:b/>
          <w:bCs/>
          <w:color w:val="000000"/>
        </w:rPr>
        <w:t xml:space="preserve"> Ages</w:t>
      </w:r>
    </w:p>
    <w:p w14:paraId="218D2C9C" w14:textId="4860A7C2" w:rsidR="00ED1879" w:rsidRDefault="00ED1879" w:rsidP="00E45FCD">
      <w:pPr>
        <w:rPr>
          <w:rFonts w:eastAsia="Times New Roman" w:cs="Arial"/>
          <w:color w:val="000000"/>
        </w:rPr>
        <w:sectPr w:rsidR="00ED1879" w:rsidSect="00E45FCD">
          <w:pgSz w:w="12240" w:h="15840"/>
          <w:pgMar w:top="720" w:right="720" w:bottom="720" w:left="720" w:header="720" w:footer="720" w:gutter="0"/>
          <w:cols w:space="720"/>
          <w:docGrid w:linePitch="360"/>
        </w:sectPr>
      </w:pPr>
    </w:p>
    <w:p w14:paraId="659D5E66" w14:textId="77777777" w:rsidR="00C36D66" w:rsidRDefault="00C36D66" w:rsidP="00E45FCD">
      <w:pPr>
        <w:rPr>
          <w:rFonts w:eastAsia="Times New Roman" w:cs="Arial"/>
          <w:color w:val="000000"/>
        </w:rPr>
      </w:pPr>
    </w:p>
    <w:p w14:paraId="743395B9" w14:textId="4BBA840F" w:rsidR="00E45FCD" w:rsidRDefault="00E45FCD" w:rsidP="00E45FCD">
      <w:pPr>
        <w:rPr>
          <w:rFonts w:eastAsia="Times New Roman" w:cs="Arial"/>
          <w:color w:val="000000"/>
        </w:rPr>
      </w:pPr>
      <w:r w:rsidRPr="00E45FCD">
        <w:rPr>
          <w:rFonts w:eastAsia="Times New Roman" w:cs="Arial"/>
          <w:color w:val="000000"/>
        </w:rPr>
        <w:t xml:space="preserve">This unit should cover the literary productions of England both before and after the Norman Invasion, taking into account interactions between the texts and key historical events and cultural shifts. </w:t>
      </w:r>
    </w:p>
    <w:p w14:paraId="4D68FE74" w14:textId="79137DB3" w:rsidR="0053054D" w:rsidRDefault="009A4003" w:rsidP="00E45FCD">
      <w:pPr>
        <w:rPr>
          <w:rFonts w:eastAsia="Times New Roman" w:cs="Arial"/>
          <w:color w:val="000000"/>
        </w:rPr>
      </w:pPr>
      <w:r>
        <w:rPr>
          <w:rFonts w:eastAsia="Times New Roman" w:cs="Arial"/>
          <w:color w:val="000000"/>
        </w:rPr>
        <w:t>Socio-historical and literary developments</w:t>
      </w:r>
      <w:r w:rsidR="0053054D">
        <w:rPr>
          <w:rFonts w:eastAsia="Times New Roman" w:cs="Arial"/>
          <w:color w:val="000000"/>
        </w:rPr>
        <w:t xml:space="preserve"> include: t</w:t>
      </w:r>
      <w:r w:rsidR="0053054D" w:rsidRPr="0053054D">
        <w:rPr>
          <w:rFonts w:eastAsia="Times New Roman" w:cs="Arial"/>
          <w:color w:val="000000"/>
        </w:rPr>
        <w:t xml:space="preserve">he Anglo-Saxon </w:t>
      </w:r>
      <w:r w:rsidR="00D47F9F">
        <w:rPr>
          <w:rFonts w:eastAsia="Times New Roman" w:cs="Arial"/>
          <w:color w:val="000000"/>
        </w:rPr>
        <w:t>m</w:t>
      </w:r>
      <w:r w:rsidR="0053054D" w:rsidRPr="0053054D">
        <w:rPr>
          <w:rFonts w:eastAsia="Times New Roman" w:cs="Arial"/>
          <w:color w:val="000000"/>
        </w:rPr>
        <w:t xml:space="preserve">igration; the Norman </w:t>
      </w:r>
      <w:r w:rsidR="00D47F9F">
        <w:rPr>
          <w:rFonts w:eastAsia="Times New Roman" w:cs="Arial"/>
          <w:color w:val="000000"/>
        </w:rPr>
        <w:t>i</w:t>
      </w:r>
      <w:r w:rsidR="0053054D" w:rsidRPr="0053054D">
        <w:rPr>
          <w:rFonts w:eastAsia="Times New Roman" w:cs="Arial"/>
          <w:color w:val="000000"/>
        </w:rPr>
        <w:t xml:space="preserve">nvasion and Anglo-Norman </w:t>
      </w:r>
      <w:r w:rsidR="00D47F9F">
        <w:rPr>
          <w:rFonts w:eastAsia="Times New Roman" w:cs="Arial"/>
          <w:color w:val="000000"/>
        </w:rPr>
        <w:t>c</w:t>
      </w:r>
      <w:r w:rsidR="0053054D" w:rsidRPr="0053054D">
        <w:rPr>
          <w:rFonts w:eastAsia="Times New Roman" w:cs="Arial"/>
          <w:color w:val="000000"/>
        </w:rPr>
        <w:t xml:space="preserve">ulture; </w:t>
      </w:r>
      <w:r w:rsidR="00D47F9F">
        <w:rPr>
          <w:rFonts w:eastAsia="Times New Roman" w:cs="Arial"/>
          <w:color w:val="000000"/>
        </w:rPr>
        <w:t>gender</w:t>
      </w:r>
      <w:r>
        <w:rPr>
          <w:rFonts w:eastAsia="Times New Roman" w:cs="Arial"/>
          <w:color w:val="000000"/>
        </w:rPr>
        <w:t>; romance</w:t>
      </w:r>
    </w:p>
    <w:p w14:paraId="0867BADB" w14:textId="0E7814DD" w:rsidR="00F8247D" w:rsidRDefault="00F8247D" w:rsidP="00E45FCD">
      <w:pPr>
        <w:rPr>
          <w:rFonts w:eastAsia="Times New Roman" w:cs="Times New Roman"/>
          <w:color w:val="000000"/>
        </w:rPr>
      </w:pPr>
    </w:p>
    <w:p w14:paraId="2FC529B1" w14:textId="77777777" w:rsidR="00F8247D" w:rsidRPr="00E45FCD" w:rsidRDefault="00F8247D" w:rsidP="00E45FCD">
      <w:pPr>
        <w:rPr>
          <w:rFonts w:eastAsia="Times New Roman" w:cs="Times New Roman"/>
          <w:color w:val="000000"/>
        </w:rPr>
      </w:pPr>
    </w:p>
    <w:p w14:paraId="7A03C02E" w14:textId="77777777" w:rsidR="00E45FCD" w:rsidRPr="00E45FCD" w:rsidRDefault="00E45FCD" w:rsidP="00E45FCD">
      <w:pPr>
        <w:rPr>
          <w:rFonts w:eastAsia="Times New Roman" w:cs="Times New Roman"/>
          <w:color w:val="000000"/>
        </w:rPr>
      </w:pPr>
    </w:p>
    <w:p w14:paraId="31985CC9" w14:textId="77777777" w:rsidR="00E45FCD" w:rsidRDefault="00E45FCD" w:rsidP="00E45FCD">
      <w:pPr>
        <w:rPr>
          <w:rFonts w:eastAsia="Times New Roman" w:cs="Arial"/>
          <w:b/>
          <w:bCs/>
          <w:color w:val="000000"/>
        </w:rPr>
      </w:pPr>
    </w:p>
    <w:p w14:paraId="07FAA7B3" w14:textId="2F57FBDE" w:rsidR="00E45FCD" w:rsidRPr="005A7EB8" w:rsidRDefault="00F8247D" w:rsidP="00E45FCD">
      <w:pPr>
        <w:rPr>
          <w:rFonts w:eastAsia="Times New Roman" w:cs="Times New Roman"/>
          <w:color w:val="000000"/>
        </w:rPr>
      </w:pPr>
      <w:r>
        <w:rPr>
          <w:rFonts w:eastAsia="Times New Roman" w:cs="Arial"/>
          <w:b/>
          <w:bCs/>
          <w:color w:val="000000"/>
        </w:rPr>
        <w:t>Suggested texts and authors</w:t>
      </w:r>
    </w:p>
    <w:p w14:paraId="382FA888" w14:textId="43C01741" w:rsidR="00E45FCD" w:rsidRPr="00E45FCD" w:rsidRDefault="00E45FCD" w:rsidP="00E45FCD">
      <w:pPr>
        <w:rPr>
          <w:rFonts w:eastAsia="Times New Roman" w:cs="Times New Roman"/>
          <w:color w:val="000000"/>
        </w:rPr>
      </w:pPr>
      <w:r w:rsidRPr="00E45FCD">
        <w:rPr>
          <w:rFonts w:eastAsia="Times New Roman" w:cs="Arial"/>
          <w:color w:val="000000"/>
          <w:u w:val="single"/>
        </w:rPr>
        <w:t xml:space="preserve">Early </w:t>
      </w:r>
      <w:proofErr w:type="gramStart"/>
      <w:r w:rsidRPr="00E45FCD">
        <w:rPr>
          <w:rFonts w:eastAsia="Times New Roman" w:cs="Arial"/>
          <w:color w:val="000000"/>
          <w:u w:val="single"/>
        </w:rPr>
        <w:t>Middle</w:t>
      </w:r>
      <w:proofErr w:type="gramEnd"/>
      <w:r w:rsidRPr="00E45FCD">
        <w:rPr>
          <w:rFonts w:eastAsia="Times New Roman" w:cs="Arial"/>
          <w:color w:val="000000"/>
          <w:u w:val="single"/>
        </w:rPr>
        <w:t xml:space="preserve"> Ages</w:t>
      </w:r>
      <w:r w:rsidRPr="00E45FCD">
        <w:rPr>
          <w:rFonts w:eastAsia="Times New Roman" w:cs="Arial"/>
          <w:color w:val="000000"/>
        </w:rPr>
        <w:t xml:space="preserve">: </w:t>
      </w:r>
      <w:r w:rsidRPr="00E45FCD">
        <w:rPr>
          <w:rFonts w:eastAsia="Times New Roman" w:cs="Arial"/>
          <w:i/>
          <w:iCs/>
          <w:color w:val="000000"/>
        </w:rPr>
        <w:t>Beowulf</w:t>
      </w:r>
      <w:r w:rsidRPr="00E45FCD">
        <w:rPr>
          <w:rFonts w:eastAsia="Times New Roman" w:cs="Arial"/>
          <w:color w:val="000000"/>
        </w:rPr>
        <w:t>, “</w:t>
      </w:r>
      <w:proofErr w:type="spellStart"/>
      <w:r w:rsidRPr="00E45FCD">
        <w:rPr>
          <w:rFonts w:eastAsia="Times New Roman" w:cs="Arial"/>
          <w:color w:val="000000"/>
        </w:rPr>
        <w:t>Cædmon’s</w:t>
      </w:r>
      <w:proofErr w:type="spellEnd"/>
      <w:r w:rsidRPr="00E45FCD">
        <w:rPr>
          <w:rFonts w:eastAsia="Times New Roman" w:cs="Arial"/>
          <w:color w:val="000000"/>
        </w:rPr>
        <w:t xml:space="preserve"> Hymn,” “The Dream of the Rood,” “Judith,” “The Wanderer,” “The Wife’s Lament”</w:t>
      </w:r>
      <w:r w:rsidR="00C36D66">
        <w:rPr>
          <w:rFonts w:eastAsia="Times New Roman" w:cs="Arial"/>
          <w:color w:val="000000"/>
        </w:rPr>
        <w:t>;</w:t>
      </w:r>
      <w:r w:rsidRPr="00E45FCD">
        <w:rPr>
          <w:rFonts w:eastAsia="Times New Roman" w:cs="Arial"/>
          <w:color w:val="000000"/>
        </w:rPr>
        <w:t xml:space="preserve"> </w:t>
      </w:r>
      <w:r w:rsidR="009724A9">
        <w:rPr>
          <w:rFonts w:eastAsia="Times New Roman" w:cs="Arial"/>
          <w:color w:val="000000"/>
        </w:rPr>
        <w:t>E</w:t>
      </w:r>
      <w:r w:rsidRPr="00E45FCD">
        <w:rPr>
          <w:rFonts w:eastAsia="Times New Roman" w:cs="Arial"/>
          <w:color w:val="000000"/>
        </w:rPr>
        <w:t xml:space="preserve">arly </w:t>
      </w:r>
      <w:r w:rsidR="00964415">
        <w:rPr>
          <w:rFonts w:eastAsia="Times New Roman" w:cs="Arial"/>
          <w:color w:val="000000"/>
        </w:rPr>
        <w:t>I</w:t>
      </w:r>
      <w:r w:rsidRPr="00E45FCD">
        <w:rPr>
          <w:rFonts w:eastAsia="Times New Roman" w:cs="Arial"/>
          <w:color w:val="000000"/>
        </w:rPr>
        <w:t xml:space="preserve">rish </w:t>
      </w:r>
      <w:r w:rsidR="009724A9">
        <w:rPr>
          <w:rFonts w:eastAsia="Times New Roman" w:cs="Arial"/>
          <w:color w:val="000000"/>
        </w:rPr>
        <w:t>L</w:t>
      </w:r>
      <w:r w:rsidRPr="00E45FCD">
        <w:rPr>
          <w:rFonts w:eastAsia="Times New Roman" w:cs="Arial"/>
          <w:color w:val="000000"/>
        </w:rPr>
        <w:t>yrics</w:t>
      </w:r>
    </w:p>
    <w:p w14:paraId="17612A86" w14:textId="77777777" w:rsidR="00E45FCD" w:rsidRPr="00E45FCD" w:rsidRDefault="00E45FCD" w:rsidP="00E45FCD">
      <w:pPr>
        <w:rPr>
          <w:rFonts w:eastAsia="Times New Roman" w:cs="Times New Roman"/>
          <w:color w:val="000000"/>
        </w:rPr>
      </w:pPr>
    </w:p>
    <w:p w14:paraId="40145C6C" w14:textId="772C8261" w:rsidR="00E45FCD" w:rsidRPr="00E45FCD" w:rsidRDefault="00E45FCD" w:rsidP="00E45FCD">
      <w:pPr>
        <w:rPr>
          <w:rFonts w:eastAsia="Times New Roman" w:cs="Times New Roman"/>
          <w:color w:val="000000"/>
        </w:rPr>
      </w:pPr>
      <w:r w:rsidRPr="00E45FCD">
        <w:rPr>
          <w:rFonts w:eastAsia="Times New Roman" w:cs="Arial"/>
          <w:color w:val="000000"/>
          <w:u w:val="single"/>
        </w:rPr>
        <w:t>Late Middle Ages</w:t>
      </w:r>
      <w:r w:rsidRPr="00E45FCD">
        <w:rPr>
          <w:rFonts w:eastAsia="Times New Roman" w:cs="Arial"/>
          <w:color w:val="000000"/>
        </w:rPr>
        <w:t>: “</w:t>
      </w:r>
      <w:proofErr w:type="spellStart"/>
      <w:r w:rsidRPr="00E45FCD">
        <w:rPr>
          <w:rFonts w:eastAsia="Times New Roman" w:cs="Arial"/>
          <w:color w:val="000000"/>
        </w:rPr>
        <w:t>Ancrene</w:t>
      </w:r>
      <w:proofErr w:type="spellEnd"/>
      <w:r w:rsidRPr="00E45FCD">
        <w:rPr>
          <w:rFonts w:eastAsia="Times New Roman" w:cs="Arial"/>
          <w:color w:val="000000"/>
        </w:rPr>
        <w:t xml:space="preserve"> </w:t>
      </w:r>
      <w:proofErr w:type="spellStart"/>
      <w:r w:rsidRPr="00E45FCD">
        <w:rPr>
          <w:rFonts w:eastAsia="Times New Roman" w:cs="Arial"/>
          <w:color w:val="000000"/>
        </w:rPr>
        <w:t>Wisse</w:t>
      </w:r>
      <w:proofErr w:type="spellEnd"/>
      <w:r w:rsidRPr="00E45FCD">
        <w:rPr>
          <w:rFonts w:eastAsia="Times New Roman" w:cs="Arial"/>
          <w:color w:val="000000"/>
        </w:rPr>
        <w:t xml:space="preserve">,” Geoffrey Chaucer, </w:t>
      </w:r>
      <w:r w:rsidRPr="00E45FCD">
        <w:rPr>
          <w:rFonts w:eastAsia="Times New Roman" w:cs="Arial"/>
          <w:i/>
          <w:iCs/>
          <w:color w:val="000000"/>
        </w:rPr>
        <w:t>Everyman</w:t>
      </w:r>
      <w:r w:rsidRPr="00E45FCD">
        <w:rPr>
          <w:rFonts w:eastAsia="Times New Roman" w:cs="Arial"/>
          <w:color w:val="000000"/>
        </w:rPr>
        <w:t>, Marie de France, Margery Kempe, Thomas Malory, Julian of Nor</w:t>
      </w:r>
      <w:r w:rsidR="00C36D66">
        <w:rPr>
          <w:rFonts w:eastAsia="Times New Roman" w:cs="Arial"/>
          <w:color w:val="000000"/>
        </w:rPr>
        <w:t>w</w:t>
      </w:r>
      <w:r w:rsidRPr="00E45FCD">
        <w:rPr>
          <w:rFonts w:eastAsia="Times New Roman" w:cs="Arial"/>
          <w:color w:val="000000"/>
        </w:rPr>
        <w:t xml:space="preserve">ich, </w:t>
      </w:r>
      <w:r w:rsidR="00C36D66" w:rsidRPr="00E45FCD">
        <w:rPr>
          <w:rFonts w:eastAsia="Times New Roman" w:cs="Arial"/>
          <w:i/>
          <w:iCs/>
          <w:color w:val="000000"/>
        </w:rPr>
        <w:t>The Second Shepherd’s Play</w:t>
      </w:r>
      <w:r w:rsidR="00C36D66">
        <w:rPr>
          <w:rFonts w:eastAsia="Times New Roman" w:cs="Arial"/>
          <w:i/>
          <w:iCs/>
          <w:color w:val="000000"/>
        </w:rPr>
        <w:t>,</w:t>
      </w:r>
      <w:r w:rsidR="00C36D66" w:rsidRPr="00E45FCD">
        <w:rPr>
          <w:rFonts w:eastAsia="Times New Roman" w:cs="Arial"/>
          <w:i/>
          <w:iCs/>
          <w:color w:val="000000"/>
        </w:rPr>
        <w:t xml:space="preserve"> </w:t>
      </w:r>
      <w:r w:rsidRPr="00E45FCD">
        <w:rPr>
          <w:rFonts w:eastAsia="Times New Roman" w:cs="Arial"/>
          <w:i/>
          <w:iCs/>
          <w:color w:val="000000"/>
        </w:rPr>
        <w:t xml:space="preserve">Sir Gawain and the Green Knight </w:t>
      </w:r>
    </w:p>
    <w:p w14:paraId="39453EC9" w14:textId="77777777" w:rsidR="00E45FCD" w:rsidRDefault="00E45FCD" w:rsidP="00E45FCD">
      <w:pPr>
        <w:rPr>
          <w:rFonts w:eastAsia="Times New Roman" w:cs="Times New Roman"/>
          <w:color w:val="000000"/>
        </w:rPr>
        <w:sectPr w:rsidR="00E45FCD" w:rsidSect="00E45FCD">
          <w:type w:val="continuous"/>
          <w:pgSz w:w="12240" w:h="15840"/>
          <w:pgMar w:top="720" w:right="720" w:bottom="720" w:left="720" w:header="720" w:footer="720" w:gutter="0"/>
          <w:cols w:num="2" w:space="720"/>
          <w:docGrid w:linePitch="360"/>
        </w:sectPr>
      </w:pPr>
    </w:p>
    <w:p w14:paraId="682A60EA" w14:textId="3FF51C23" w:rsidR="00E45FCD" w:rsidRPr="00E45FCD" w:rsidRDefault="00E45FCD" w:rsidP="00E45FCD">
      <w:pPr>
        <w:rPr>
          <w:rFonts w:eastAsia="Times New Roman" w:cs="Times New Roman"/>
          <w:color w:val="000000"/>
        </w:rPr>
      </w:pPr>
    </w:p>
    <w:p w14:paraId="3CD4EE5D" w14:textId="77777777" w:rsidR="00E45FCD" w:rsidRPr="00E45FCD" w:rsidRDefault="00E45FCD" w:rsidP="00E45FCD">
      <w:pPr>
        <w:jc w:val="center"/>
        <w:rPr>
          <w:rFonts w:eastAsia="Times New Roman" w:cs="Times New Roman"/>
          <w:color w:val="000000"/>
        </w:rPr>
      </w:pPr>
      <w:r w:rsidRPr="00E45FCD">
        <w:rPr>
          <w:rFonts w:eastAsia="Times New Roman" w:cs="Arial"/>
          <w:b/>
          <w:bCs/>
          <w:color w:val="000000"/>
        </w:rPr>
        <w:t>The Renaissance and Reformation</w:t>
      </w:r>
    </w:p>
    <w:p w14:paraId="4325AEDF" w14:textId="192D4DA9" w:rsidR="00ED1879" w:rsidRDefault="00ED1879" w:rsidP="00E45FCD">
      <w:pPr>
        <w:rPr>
          <w:rFonts w:eastAsia="Times New Roman" w:cs="Arial"/>
          <w:color w:val="000000"/>
        </w:rPr>
        <w:sectPr w:rsidR="00ED1879" w:rsidSect="00E45FCD">
          <w:type w:val="continuous"/>
          <w:pgSz w:w="12240" w:h="15840"/>
          <w:pgMar w:top="720" w:right="720" w:bottom="720" w:left="720" w:header="720" w:footer="720" w:gutter="0"/>
          <w:cols w:space="720"/>
          <w:docGrid w:linePitch="360"/>
        </w:sectPr>
      </w:pPr>
    </w:p>
    <w:p w14:paraId="4831CE78" w14:textId="77777777" w:rsidR="00C36D66" w:rsidRDefault="00C36D66" w:rsidP="00E45FCD">
      <w:pPr>
        <w:rPr>
          <w:rFonts w:eastAsia="Times New Roman" w:cs="Arial"/>
          <w:color w:val="000000"/>
        </w:rPr>
      </w:pPr>
    </w:p>
    <w:p w14:paraId="4FC93B34" w14:textId="639437E9" w:rsidR="00E45FCD" w:rsidRDefault="00E45FCD" w:rsidP="00E45FCD">
      <w:pPr>
        <w:rPr>
          <w:rFonts w:eastAsia="Times New Roman" w:cs="Arial"/>
          <w:color w:val="000000"/>
        </w:rPr>
      </w:pPr>
      <w:r w:rsidRPr="00E45FCD">
        <w:rPr>
          <w:rFonts w:eastAsia="Times New Roman" w:cs="Arial"/>
          <w:color w:val="000000"/>
        </w:rPr>
        <w:t xml:space="preserve">This unit should cover the literary productions of the sixteenth and seventeenth centuries, taking into account interactions between the texts and key historical events and cultural shifts. </w:t>
      </w:r>
    </w:p>
    <w:p w14:paraId="3F0B5658" w14:textId="2D37816F" w:rsidR="00F8247D" w:rsidRDefault="009A4003" w:rsidP="00E45FCD">
      <w:pPr>
        <w:rPr>
          <w:rFonts w:eastAsia="Times New Roman" w:cs="Times New Roman"/>
          <w:color w:val="000000"/>
        </w:rPr>
      </w:pPr>
      <w:r>
        <w:rPr>
          <w:rFonts w:eastAsia="Times New Roman" w:cs="Arial"/>
          <w:color w:val="000000"/>
        </w:rPr>
        <w:t>Socio-historical and literary developments</w:t>
      </w:r>
      <w:r w:rsidR="0053054D">
        <w:rPr>
          <w:rFonts w:eastAsia="Times New Roman" w:cs="Arial"/>
          <w:color w:val="000000"/>
        </w:rPr>
        <w:t xml:space="preserve"> include: the English Renaissance; the Reformation; the English Civil War; women in power; gender;</w:t>
      </w:r>
      <w:r>
        <w:rPr>
          <w:rFonts w:eastAsia="Times New Roman" w:cs="Arial"/>
          <w:color w:val="000000"/>
        </w:rPr>
        <w:t xml:space="preserve"> the introduction of</w:t>
      </w:r>
      <w:r w:rsidR="0053054D">
        <w:rPr>
          <w:rFonts w:eastAsia="Times New Roman" w:cs="Arial"/>
          <w:color w:val="000000"/>
        </w:rPr>
        <w:t xml:space="preserve"> new poetic forms (sonnet and Christian epic); </w:t>
      </w:r>
      <w:r>
        <w:rPr>
          <w:rFonts w:eastAsia="Times New Roman" w:cs="Arial"/>
          <w:color w:val="000000"/>
        </w:rPr>
        <w:t xml:space="preserve">Elizabethan theater </w:t>
      </w:r>
    </w:p>
    <w:p w14:paraId="5A9D9363" w14:textId="6A2C1527" w:rsidR="00F8247D" w:rsidRDefault="00F8247D" w:rsidP="00E45FCD">
      <w:pPr>
        <w:rPr>
          <w:rFonts w:eastAsia="Times New Roman" w:cs="Times New Roman"/>
          <w:color w:val="000000"/>
        </w:rPr>
      </w:pPr>
    </w:p>
    <w:p w14:paraId="3834715B" w14:textId="77777777" w:rsidR="00F8247D" w:rsidRPr="00E45FCD" w:rsidRDefault="00F8247D" w:rsidP="00E45FCD">
      <w:pPr>
        <w:rPr>
          <w:rFonts w:eastAsia="Times New Roman" w:cs="Times New Roman"/>
          <w:color w:val="000000"/>
        </w:rPr>
      </w:pPr>
    </w:p>
    <w:p w14:paraId="75F1166D" w14:textId="77777777" w:rsidR="00E45FCD" w:rsidRPr="00E45FCD" w:rsidRDefault="00E45FCD" w:rsidP="00E45FCD">
      <w:pPr>
        <w:rPr>
          <w:rFonts w:eastAsia="Times New Roman" w:cs="Times New Roman"/>
          <w:color w:val="000000"/>
        </w:rPr>
      </w:pPr>
    </w:p>
    <w:p w14:paraId="6250EA99" w14:textId="059BA6B7" w:rsidR="00F8247D" w:rsidRPr="005A7EB8" w:rsidRDefault="00F8247D" w:rsidP="00F8247D">
      <w:pPr>
        <w:rPr>
          <w:rFonts w:eastAsia="Times New Roman" w:cs="Times New Roman"/>
          <w:color w:val="000000"/>
        </w:rPr>
      </w:pPr>
      <w:r>
        <w:rPr>
          <w:rFonts w:eastAsia="Times New Roman" w:cs="Arial"/>
          <w:b/>
          <w:bCs/>
          <w:color w:val="000000"/>
        </w:rPr>
        <w:t>Suggested texts and authors</w:t>
      </w:r>
    </w:p>
    <w:p w14:paraId="4D19FDE9" w14:textId="2FAD5BE3" w:rsidR="00E45FCD" w:rsidRPr="00E45FCD" w:rsidRDefault="00E45FCD" w:rsidP="00E45FCD">
      <w:pPr>
        <w:rPr>
          <w:rFonts w:eastAsia="Times New Roman" w:cs="Times New Roman"/>
          <w:color w:val="000000"/>
        </w:rPr>
      </w:pPr>
      <w:r w:rsidRPr="00E45FCD">
        <w:rPr>
          <w:rFonts w:eastAsia="Times New Roman" w:cs="Arial"/>
          <w:color w:val="000000"/>
          <w:u w:val="single"/>
        </w:rPr>
        <w:t xml:space="preserve">The </w:t>
      </w:r>
      <w:r w:rsidR="009724A9">
        <w:rPr>
          <w:rFonts w:eastAsia="Times New Roman" w:cs="Arial"/>
          <w:color w:val="000000"/>
          <w:u w:val="single"/>
        </w:rPr>
        <w:t>S</w:t>
      </w:r>
      <w:r w:rsidRPr="00E45FCD">
        <w:rPr>
          <w:rFonts w:eastAsia="Times New Roman" w:cs="Arial"/>
          <w:color w:val="000000"/>
          <w:u w:val="single"/>
        </w:rPr>
        <w:t xml:space="preserve">ixteenth </w:t>
      </w:r>
      <w:r w:rsidR="009724A9">
        <w:rPr>
          <w:rFonts w:eastAsia="Times New Roman" w:cs="Arial"/>
          <w:color w:val="000000"/>
          <w:u w:val="single"/>
        </w:rPr>
        <w:t>C</w:t>
      </w:r>
      <w:r w:rsidRPr="00E45FCD">
        <w:rPr>
          <w:rFonts w:eastAsia="Times New Roman" w:cs="Arial"/>
          <w:color w:val="000000"/>
          <w:u w:val="single"/>
        </w:rPr>
        <w:t>entury</w:t>
      </w:r>
      <w:r w:rsidRPr="00E45FCD">
        <w:rPr>
          <w:rFonts w:eastAsia="Times New Roman" w:cs="Arial"/>
          <w:color w:val="000000"/>
        </w:rPr>
        <w:t xml:space="preserve">: </w:t>
      </w:r>
      <w:r w:rsidR="00C36D66" w:rsidRPr="00E45FCD">
        <w:rPr>
          <w:rFonts w:eastAsia="Times New Roman" w:cs="Arial"/>
          <w:color w:val="000000"/>
        </w:rPr>
        <w:t>Anne Askew</w:t>
      </w:r>
      <w:r w:rsidR="00C36D66">
        <w:rPr>
          <w:rFonts w:eastAsia="Times New Roman" w:cs="Arial"/>
          <w:color w:val="000000"/>
        </w:rPr>
        <w:t xml:space="preserve">, </w:t>
      </w:r>
      <w:r w:rsidRPr="00E45FCD">
        <w:rPr>
          <w:rFonts w:eastAsia="Times New Roman" w:cs="Arial"/>
          <w:color w:val="000000"/>
        </w:rPr>
        <w:t xml:space="preserve">Elizabeth I, </w:t>
      </w:r>
      <w:proofErr w:type="gramStart"/>
      <w:r w:rsidR="00C36D66" w:rsidRPr="00E45FCD">
        <w:rPr>
          <w:rFonts w:eastAsia="Times New Roman" w:cs="Arial"/>
          <w:i/>
          <w:iCs/>
          <w:color w:val="000000"/>
        </w:rPr>
        <w:t>The</w:t>
      </w:r>
      <w:proofErr w:type="gramEnd"/>
      <w:r w:rsidR="00C36D66" w:rsidRPr="00E45FCD">
        <w:rPr>
          <w:rFonts w:eastAsia="Times New Roman" w:cs="Arial"/>
          <w:i/>
          <w:iCs/>
          <w:color w:val="000000"/>
        </w:rPr>
        <w:t xml:space="preserve"> King James Bible</w:t>
      </w:r>
      <w:r w:rsidR="00C36D66">
        <w:rPr>
          <w:rFonts w:eastAsia="Times New Roman" w:cs="Arial"/>
          <w:i/>
          <w:iCs/>
          <w:color w:val="000000"/>
        </w:rPr>
        <w:t>,</w:t>
      </w:r>
      <w:r w:rsidR="00C36D66" w:rsidRPr="00E45FCD">
        <w:rPr>
          <w:rFonts w:eastAsia="Times New Roman" w:cs="Arial"/>
          <w:color w:val="000000"/>
        </w:rPr>
        <w:t xml:space="preserve"> </w:t>
      </w:r>
      <w:r w:rsidRPr="00E45FCD">
        <w:rPr>
          <w:rFonts w:eastAsia="Times New Roman" w:cs="Arial"/>
          <w:color w:val="000000"/>
        </w:rPr>
        <w:t>Christopher Marlowe, Thomas More, William Shakespeare, Philip Sidney, Edmund Spenser, Sir Walter Raleigh</w:t>
      </w:r>
    </w:p>
    <w:p w14:paraId="3F267F24" w14:textId="77777777" w:rsidR="00ED1879" w:rsidRDefault="00ED1879" w:rsidP="00E45FCD">
      <w:pPr>
        <w:rPr>
          <w:rFonts w:eastAsia="Times New Roman" w:cs="Arial"/>
          <w:color w:val="000000"/>
          <w:u w:val="single"/>
        </w:rPr>
      </w:pPr>
    </w:p>
    <w:p w14:paraId="792EBD4A" w14:textId="3F0B6A45" w:rsidR="00E45FCD" w:rsidRPr="00E45FCD" w:rsidRDefault="00E45FCD" w:rsidP="00E45FCD">
      <w:pPr>
        <w:rPr>
          <w:rFonts w:eastAsia="Times New Roman" w:cs="Times New Roman"/>
          <w:color w:val="000000"/>
        </w:rPr>
      </w:pPr>
      <w:r w:rsidRPr="00E45FCD">
        <w:rPr>
          <w:rFonts w:eastAsia="Times New Roman" w:cs="Arial"/>
          <w:color w:val="000000"/>
          <w:u w:val="single"/>
        </w:rPr>
        <w:t xml:space="preserve">The </w:t>
      </w:r>
      <w:r w:rsidR="009724A9">
        <w:rPr>
          <w:rFonts w:eastAsia="Times New Roman" w:cs="Arial"/>
          <w:color w:val="000000"/>
          <w:u w:val="single"/>
        </w:rPr>
        <w:t>S</w:t>
      </w:r>
      <w:r w:rsidRPr="00E45FCD">
        <w:rPr>
          <w:rFonts w:eastAsia="Times New Roman" w:cs="Arial"/>
          <w:color w:val="000000"/>
          <w:u w:val="single"/>
        </w:rPr>
        <w:t xml:space="preserve">eventeenth </w:t>
      </w:r>
      <w:r w:rsidR="009724A9">
        <w:rPr>
          <w:rFonts w:eastAsia="Times New Roman" w:cs="Arial"/>
          <w:color w:val="000000"/>
          <w:u w:val="single"/>
        </w:rPr>
        <w:t>C</w:t>
      </w:r>
      <w:r w:rsidRPr="00E45FCD">
        <w:rPr>
          <w:rFonts w:eastAsia="Times New Roman" w:cs="Arial"/>
          <w:color w:val="000000"/>
          <w:u w:val="single"/>
        </w:rPr>
        <w:t>entury</w:t>
      </w:r>
      <w:r w:rsidRPr="00E45FCD">
        <w:rPr>
          <w:rFonts w:eastAsia="Times New Roman" w:cs="Arial"/>
          <w:color w:val="000000"/>
        </w:rPr>
        <w:t xml:space="preserve">: Margaret Cavendish, John Donne, George Herbert, Robert Herrick, Ben Jonson, </w:t>
      </w:r>
      <w:proofErr w:type="spellStart"/>
      <w:r w:rsidRPr="00E45FCD">
        <w:rPr>
          <w:rFonts w:eastAsia="Times New Roman" w:cs="Arial"/>
          <w:color w:val="000000"/>
        </w:rPr>
        <w:t>Aemilia</w:t>
      </w:r>
      <w:proofErr w:type="spellEnd"/>
      <w:r w:rsidRPr="00E45FCD">
        <w:rPr>
          <w:rFonts w:eastAsia="Times New Roman" w:cs="Arial"/>
          <w:color w:val="000000"/>
        </w:rPr>
        <w:t xml:space="preserve"> </w:t>
      </w:r>
      <w:proofErr w:type="spellStart"/>
      <w:r w:rsidRPr="00E45FCD">
        <w:rPr>
          <w:rFonts w:eastAsia="Times New Roman" w:cs="Arial"/>
          <w:color w:val="000000"/>
        </w:rPr>
        <w:t>Lanyer</w:t>
      </w:r>
      <w:proofErr w:type="spellEnd"/>
      <w:r w:rsidRPr="00E45FCD">
        <w:rPr>
          <w:rFonts w:eastAsia="Times New Roman" w:cs="Arial"/>
          <w:color w:val="000000"/>
        </w:rPr>
        <w:t>, Andrew Marvell, John Milton, Katherine Philips, Mary Wroth</w:t>
      </w:r>
    </w:p>
    <w:p w14:paraId="34E93CCA" w14:textId="77777777" w:rsidR="00ED1879" w:rsidRDefault="00ED1879" w:rsidP="00E45FCD">
      <w:pPr>
        <w:rPr>
          <w:rFonts w:eastAsia="Times New Roman" w:cs="Arial"/>
          <w:color w:val="000000"/>
        </w:rPr>
        <w:sectPr w:rsidR="00ED1879" w:rsidSect="00ED1879">
          <w:type w:val="continuous"/>
          <w:pgSz w:w="12240" w:h="15840"/>
          <w:pgMar w:top="720" w:right="720" w:bottom="720" w:left="720" w:header="720" w:footer="720" w:gutter="0"/>
          <w:cols w:num="2" w:space="720"/>
          <w:docGrid w:linePitch="360"/>
        </w:sectPr>
      </w:pPr>
    </w:p>
    <w:p w14:paraId="7FC72AD7" w14:textId="098EB4D0" w:rsidR="00ED1879" w:rsidRDefault="00ED1879" w:rsidP="00E45FCD">
      <w:pPr>
        <w:rPr>
          <w:rFonts w:eastAsia="Times New Roman" w:cs="Arial"/>
          <w:color w:val="000000"/>
          <w:u w:val="single"/>
        </w:rPr>
      </w:pPr>
    </w:p>
    <w:p w14:paraId="072228DA" w14:textId="77777777" w:rsidR="00A63044" w:rsidRDefault="00A63044" w:rsidP="00E45FCD">
      <w:pPr>
        <w:rPr>
          <w:rFonts w:eastAsia="Times New Roman" w:cs="Arial"/>
          <w:b/>
          <w:color w:val="000000"/>
        </w:rPr>
        <w:sectPr w:rsidR="00A63044" w:rsidSect="00ED1879">
          <w:type w:val="continuous"/>
          <w:pgSz w:w="12240" w:h="15840"/>
          <w:pgMar w:top="720" w:right="720" w:bottom="720" w:left="720" w:header="720" w:footer="720" w:gutter="0"/>
          <w:cols w:num="2" w:space="720"/>
          <w:docGrid w:linePitch="360"/>
        </w:sectPr>
      </w:pPr>
    </w:p>
    <w:p w14:paraId="0BEECD2D" w14:textId="77777777" w:rsidR="0053054D" w:rsidRDefault="0053054D" w:rsidP="00A63044">
      <w:pPr>
        <w:jc w:val="center"/>
        <w:rPr>
          <w:rFonts w:eastAsia="Times New Roman" w:cs="Arial"/>
          <w:b/>
          <w:color w:val="000000"/>
        </w:rPr>
      </w:pPr>
    </w:p>
    <w:p w14:paraId="75BD3116" w14:textId="77777777" w:rsidR="0053054D" w:rsidRDefault="0053054D" w:rsidP="00A63044">
      <w:pPr>
        <w:jc w:val="center"/>
        <w:rPr>
          <w:rFonts w:eastAsia="Times New Roman" w:cs="Arial"/>
          <w:b/>
          <w:color w:val="000000"/>
        </w:rPr>
      </w:pPr>
    </w:p>
    <w:p w14:paraId="05712DFC" w14:textId="31426701" w:rsidR="0053054D" w:rsidRDefault="0053054D" w:rsidP="00A63044">
      <w:pPr>
        <w:jc w:val="center"/>
        <w:rPr>
          <w:rFonts w:eastAsia="Times New Roman" w:cs="Arial"/>
          <w:b/>
          <w:color w:val="000000"/>
        </w:rPr>
      </w:pPr>
    </w:p>
    <w:p w14:paraId="5B7656F8" w14:textId="09C3663A" w:rsidR="0053054D" w:rsidRDefault="0053054D" w:rsidP="00A63044">
      <w:pPr>
        <w:jc w:val="center"/>
        <w:rPr>
          <w:rFonts w:eastAsia="Times New Roman" w:cs="Arial"/>
          <w:b/>
          <w:color w:val="000000"/>
        </w:rPr>
      </w:pPr>
    </w:p>
    <w:p w14:paraId="2835734C" w14:textId="77777777" w:rsidR="00D47F9F" w:rsidRDefault="00D47F9F" w:rsidP="00A63044">
      <w:pPr>
        <w:jc w:val="center"/>
        <w:rPr>
          <w:rFonts w:eastAsia="Times New Roman" w:cs="Arial"/>
          <w:b/>
          <w:color w:val="000000"/>
        </w:rPr>
      </w:pPr>
    </w:p>
    <w:p w14:paraId="447C6E39" w14:textId="77777777" w:rsidR="0053054D" w:rsidRDefault="0053054D" w:rsidP="00A63044">
      <w:pPr>
        <w:jc w:val="center"/>
        <w:rPr>
          <w:rFonts w:eastAsia="Times New Roman" w:cs="Arial"/>
          <w:b/>
          <w:color w:val="000000"/>
        </w:rPr>
      </w:pPr>
    </w:p>
    <w:p w14:paraId="63782CF3" w14:textId="40367F43" w:rsidR="0053054D" w:rsidRDefault="0053054D" w:rsidP="00A63044">
      <w:pPr>
        <w:jc w:val="center"/>
        <w:rPr>
          <w:rFonts w:eastAsia="Times New Roman" w:cs="Arial"/>
          <w:b/>
          <w:color w:val="000000"/>
        </w:rPr>
      </w:pPr>
    </w:p>
    <w:p w14:paraId="05BD0C47" w14:textId="77777777" w:rsidR="00D47F9F" w:rsidRDefault="00D47F9F" w:rsidP="00A63044">
      <w:pPr>
        <w:jc w:val="center"/>
        <w:rPr>
          <w:rFonts w:eastAsia="Times New Roman" w:cs="Arial"/>
          <w:b/>
          <w:color w:val="000000"/>
        </w:rPr>
      </w:pPr>
    </w:p>
    <w:p w14:paraId="759A25E4" w14:textId="77777777" w:rsidR="0053054D" w:rsidRDefault="0053054D" w:rsidP="00A63044">
      <w:pPr>
        <w:jc w:val="center"/>
        <w:rPr>
          <w:rFonts w:eastAsia="Times New Roman" w:cs="Arial"/>
          <w:b/>
          <w:color w:val="000000"/>
        </w:rPr>
      </w:pPr>
    </w:p>
    <w:p w14:paraId="42BB3B3F" w14:textId="146158D8" w:rsidR="00ED1879" w:rsidRPr="00A63044" w:rsidRDefault="00A63044" w:rsidP="00A63044">
      <w:pPr>
        <w:jc w:val="center"/>
        <w:rPr>
          <w:rFonts w:eastAsia="Times New Roman" w:cs="Arial"/>
          <w:b/>
          <w:color w:val="000000"/>
        </w:rPr>
      </w:pPr>
      <w:r w:rsidRPr="00A63044">
        <w:rPr>
          <w:rFonts w:eastAsia="Times New Roman" w:cs="Arial"/>
          <w:b/>
          <w:color w:val="000000"/>
        </w:rPr>
        <w:lastRenderedPageBreak/>
        <w:t>The Restoration and Eighteenth Century</w:t>
      </w:r>
    </w:p>
    <w:p w14:paraId="5E1EEB0A" w14:textId="77777777" w:rsidR="00A63044" w:rsidRDefault="00A63044" w:rsidP="00E45FCD">
      <w:pPr>
        <w:rPr>
          <w:rFonts w:eastAsia="Times New Roman" w:cs="Arial"/>
          <w:color w:val="000000"/>
        </w:rPr>
        <w:sectPr w:rsidR="00A63044" w:rsidSect="00A63044">
          <w:type w:val="continuous"/>
          <w:pgSz w:w="12240" w:h="15840"/>
          <w:pgMar w:top="720" w:right="720" w:bottom="720" w:left="720" w:header="720" w:footer="720" w:gutter="0"/>
          <w:cols w:space="720"/>
          <w:docGrid w:linePitch="360"/>
        </w:sectPr>
      </w:pPr>
    </w:p>
    <w:p w14:paraId="1024C8BC" w14:textId="77777777" w:rsidR="00C36D66" w:rsidRDefault="00C36D66" w:rsidP="00E45FCD">
      <w:pPr>
        <w:rPr>
          <w:rFonts w:eastAsia="Times New Roman" w:cs="Arial"/>
          <w:color w:val="000000"/>
        </w:rPr>
      </w:pPr>
    </w:p>
    <w:p w14:paraId="311C963D" w14:textId="41F0F581" w:rsidR="00E45FCD" w:rsidRDefault="00E45FCD" w:rsidP="00E45FCD">
      <w:pPr>
        <w:rPr>
          <w:rFonts w:eastAsia="Times New Roman" w:cs="Arial"/>
          <w:color w:val="000000"/>
        </w:rPr>
      </w:pPr>
      <w:r w:rsidRPr="00E45FCD">
        <w:rPr>
          <w:rFonts w:eastAsia="Times New Roman" w:cs="Arial"/>
          <w:color w:val="000000"/>
        </w:rPr>
        <w:t xml:space="preserve">This unit should cover the literary productions of the Restoration and the eighteenth century, taking into account interactions between the texts and key historical events and cultural shifts. </w:t>
      </w:r>
    </w:p>
    <w:p w14:paraId="3554C473" w14:textId="6DF7C806" w:rsidR="0053054D" w:rsidRPr="0053054D" w:rsidRDefault="009A4003" w:rsidP="00E45FCD">
      <w:pPr>
        <w:rPr>
          <w:rFonts w:eastAsia="Times New Roman" w:cs="Arial"/>
          <w:color w:val="000000"/>
        </w:rPr>
      </w:pPr>
      <w:r>
        <w:rPr>
          <w:rFonts w:eastAsia="Times New Roman" w:cs="Arial"/>
          <w:color w:val="000000"/>
        </w:rPr>
        <w:t>Socio-historical and literary developments</w:t>
      </w:r>
      <w:r w:rsidR="0053054D">
        <w:rPr>
          <w:rFonts w:eastAsia="Times New Roman" w:cs="Arial"/>
          <w:color w:val="000000"/>
        </w:rPr>
        <w:t xml:space="preserve"> include: </w:t>
      </w:r>
      <w:r>
        <w:rPr>
          <w:rFonts w:eastAsia="Times New Roman" w:cs="Arial"/>
          <w:color w:val="000000"/>
        </w:rPr>
        <w:t xml:space="preserve">the </w:t>
      </w:r>
      <w:r w:rsidR="0053054D">
        <w:t xml:space="preserve">Restoration; </w:t>
      </w:r>
      <w:r>
        <w:t xml:space="preserve">the </w:t>
      </w:r>
      <w:r w:rsidR="0053054D">
        <w:t>Enlightenment; the slave trade</w:t>
      </w:r>
      <w:r w:rsidR="00D47F9F">
        <w:t>;</w:t>
      </w:r>
      <w:r w:rsidR="0053054D">
        <w:t xml:space="preserve"> </w:t>
      </w:r>
      <w:r>
        <w:t xml:space="preserve">the </w:t>
      </w:r>
      <w:r w:rsidR="0053054D">
        <w:t>growth of empire; gender; women authors;</w:t>
      </w:r>
      <w:r>
        <w:t xml:space="preserve"> the dominance of</w:t>
      </w:r>
      <w:r>
        <w:rPr>
          <w:rFonts w:eastAsia="Times New Roman" w:cs="Arial"/>
          <w:color w:val="000000"/>
        </w:rPr>
        <w:t xml:space="preserve"> </w:t>
      </w:r>
      <w:r w:rsidR="0053054D">
        <w:t xml:space="preserve">satire; </w:t>
      </w:r>
      <w:r w:rsidR="00D47F9F">
        <w:t xml:space="preserve">new poetic forms (rhyming couplets); </w:t>
      </w:r>
      <w:r w:rsidR="0053054D">
        <w:t xml:space="preserve">the </w:t>
      </w:r>
      <w:r>
        <w:t xml:space="preserve">rise of the </w:t>
      </w:r>
      <w:r w:rsidR="0053054D">
        <w:t>novel</w:t>
      </w:r>
    </w:p>
    <w:p w14:paraId="49E61EF7" w14:textId="77777777" w:rsidR="00F8247D" w:rsidRPr="00E45FCD" w:rsidRDefault="00F8247D" w:rsidP="00E45FCD">
      <w:pPr>
        <w:rPr>
          <w:rFonts w:eastAsia="Times New Roman" w:cs="Times New Roman"/>
          <w:color w:val="000000"/>
          <w:u w:val="single"/>
        </w:rPr>
      </w:pPr>
    </w:p>
    <w:p w14:paraId="5544D170" w14:textId="0C99EF73" w:rsidR="00F8247D" w:rsidRPr="005A7EB8" w:rsidRDefault="00F8247D" w:rsidP="00F8247D">
      <w:pPr>
        <w:rPr>
          <w:rFonts w:eastAsia="Times New Roman" w:cs="Times New Roman"/>
          <w:color w:val="000000"/>
        </w:rPr>
      </w:pPr>
      <w:r>
        <w:rPr>
          <w:rFonts w:eastAsia="Times New Roman" w:cs="Arial"/>
          <w:b/>
          <w:bCs/>
          <w:color w:val="000000"/>
        </w:rPr>
        <w:t>Suggested texts and authors</w:t>
      </w:r>
    </w:p>
    <w:p w14:paraId="6AD71643" w14:textId="5507441A" w:rsidR="00E45FCD" w:rsidRPr="00E45FCD" w:rsidRDefault="00E45FCD" w:rsidP="00E45FCD">
      <w:pPr>
        <w:rPr>
          <w:rFonts w:eastAsia="Times New Roman" w:cs="Times New Roman"/>
          <w:color w:val="000000"/>
        </w:rPr>
      </w:pPr>
      <w:r w:rsidRPr="00E45FCD">
        <w:rPr>
          <w:rFonts w:eastAsia="Times New Roman" w:cs="Arial"/>
          <w:color w:val="000000"/>
          <w:u w:val="single"/>
        </w:rPr>
        <w:t>The Restoration</w:t>
      </w:r>
      <w:r w:rsidRPr="00E45FCD">
        <w:rPr>
          <w:rFonts w:eastAsia="Times New Roman" w:cs="Arial"/>
          <w:color w:val="000000"/>
        </w:rPr>
        <w:t xml:space="preserve">: </w:t>
      </w:r>
      <w:r w:rsidR="0086228A" w:rsidRPr="00E45FCD">
        <w:rPr>
          <w:rFonts w:eastAsia="Times New Roman" w:cs="Arial"/>
          <w:color w:val="000000"/>
        </w:rPr>
        <w:t xml:space="preserve">Mary </w:t>
      </w:r>
      <w:proofErr w:type="spellStart"/>
      <w:r w:rsidR="0086228A" w:rsidRPr="00E45FCD">
        <w:rPr>
          <w:rFonts w:eastAsia="Times New Roman" w:cs="Arial"/>
          <w:color w:val="000000"/>
        </w:rPr>
        <w:t>Astell</w:t>
      </w:r>
      <w:proofErr w:type="spellEnd"/>
      <w:r w:rsidR="0086228A">
        <w:rPr>
          <w:rFonts w:eastAsia="Times New Roman" w:cs="Arial"/>
          <w:color w:val="000000"/>
        </w:rPr>
        <w:t xml:space="preserve">, </w:t>
      </w:r>
      <w:proofErr w:type="spellStart"/>
      <w:r w:rsidRPr="00E45FCD">
        <w:rPr>
          <w:rFonts w:eastAsia="Times New Roman" w:cs="Arial"/>
          <w:color w:val="000000"/>
        </w:rPr>
        <w:t>Aphra</w:t>
      </w:r>
      <w:proofErr w:type="spellEnd"/>
      <w:r w:rsidRPr="00E45FCD">
        <w:rPr>
          <w:rFonts w:eastAsia="Times New Roman" w:cs="Arial"/>
          <w:color w:val="000000"/>
        </w:rPr>
        <w:t xml:space="preserve"> </w:t>
      </w:r>
      <w:proofErr w:type="spellStart"/>
      <w:r w:rsidRPr="00E45FCD">
        <w:rPr>
          <w:rFonts w:eastAsia="Times New Roman" w:cs="Arial"/>
          <w:color w:val="000000"/>
        </w:rPr>
        <w:t>Behn</w:t>
      </w:r>
      <w:proofErr w:type="spellEnd"/>
      <w:r w:rsidRPr="00E45FCD">
        <w:rPr>
          <w:rFonts w:eastAsia="Times New Roman" w:cs="Arial"/>
          <w:color w:val="000000"/>
        </w:rPr>
        <w:t xml:space="preserve">, </w:t>
      </w:r>
      <w:r w:rsidR="0086228A" w:rsidRPr="00E45FCD">
        <w:rPr>
          <w:rFonts w:eastAsia="Times New Roman" w:cs="Arial"/>
          <w:color w:val="000000"/>
        </w:rPr>
        <w:t>John Bunyan, William Congreve</w:t>
      </w:r>
      <w:r w:rsidR="0086228A">
        <w:rPr>
          <w:rFonts w:eastAsia="Times New Roman" w:cs="Times New Roman"/>
          <w:color w:val="000000"/>
        </w:rPr>
        <w:t xml:space="preserve">, </w:t>
      </w:r>
      <w:r w:rsidRPr="00E45FCD">
        <w:rPr>
          <w:rFonts w:eastAsia="Times New Roman" w:cs="Arial"/>
          <w:color w:val="000000"/>
        </w:rPr>
        <w:t xml:space="preserve">John Dryden, John Locke </w:t>
      </w:r>
    </w:p>
    <w:p w14:paraId="587DF150" w14:textId="77777777" w:rsidR="00E45FCD" w:rsidRPr="00E45FCD" w:rsidRDefault="00E45FCD" w:rsidP="00E45FCD">
      <w:pPr>
        <w:rPr>
          <w:rFonts w:eastAsia="Times New Roman" w:cs="Times New Roman"/>
          <w:color w:val="000000"/>
        </w:rPr>
      </w:pPr>
    </w:p>
    <w:p w14:paraId="508B48CD" w14:textId="285FCCF0" w:rsidR="00ED1879" w:rsidRDefault="00E45FCD" w:rsidP="00E45FCD">
      <w:pPr>
        <w:rPr>
          <w:rFonts w:eastAsia="Times New Roman" w:cs="Arial"/>
          <w:color w:val="000000"/>
        </w:rPr>
        <w:sectPr w:rsidR="00ED1879" w:rsidSect="00ED1879">
          <w:type w:val="continuous"/>
          <w:pgSz w:w="12240" w:h="15840"/>
          <w:pgMar w:top="720" w:right="720" w:bottom="720" w:left="720" w:header="720" w:footer="720" w:gutter="0"/>
          <w:cols w:num="2" w:space="720"/>
          <w:docGrid w:linePitch="360"/>
        </w:sectPr>
      </w:pPr>
      <w:r w:rsidRPr="00E45FCD">
        <w:rPr>
          <w:rFonts w:eastAsia="Times New Roman" w:cs="Arial"/>
          <w:color w:val="000000"/>
          <w:u w:val="single"/>
        </w:rPr>
        <w:t xml:space="preserve">The </w:t>
      </w:r>
      <w:r w:rsidR="009724A9">
        <w:rPr>
          <w:rFonts w:eastAsia="Times New Roman" w:cs="Arial"/>
          <w:color w:val="000000"/>
          <w:u w:val="single"/>
        </w:rPr>
        <w:t>E</w:t>
      </w:r>
      <w:r w:rsidRPr="00E45FCD">
        <w:rPr>
          <w:rFonts w:eastAsia="Times New Roman" w:cs="Arial"/>
          <w:color w:val="000000"/>
          <w:u w:val="single"/>
        </w:rPr>
        <w:t xml:space="preserve">ighteenth </w:t>
      </w:r>
      <w:r w:rsidR="009724A9">
        <w:rPr>
          <w:rFonts w:eastAsia="Times New Roman" w:cs="Arial"/>
          <w:color w:val="000000"/>
          <w:u w:val="single"/>
        </w:rPr>
        <w:t>C</w:t>
      </w:r>
      <w:r w:rsidRPr="00E45FCD">
        <w:rPr>
          <w:rFonts w:eastAsia="Times New Roman" w:cs="Arial"/>
          <w:color w:val="000000"/>
          <w:u w:val="single"/>
        </w:rPr>
        <w:t>entury</w:t>
      </w:r>
      <w:r w:rsidRPr="00E45FCD">
        <w:rPr>
          <w:rFonts w:eastAsia="Times New Roman" w:cs="Arial"/>
          <w:color w:val="000000"/>
        </w:rPr>
        <w:t xml:space="preserve">: </w:t>
      </w:r>
      <w:r w:rsidR="0086228A" w:rsidRPr="00E45FCD">
        <w:rPr>
          <w:rFonts w:eastAsia="Times New Roman" w:cs="Arial"/>
          <w:color w:val="000000"/>
        </w:rPr>
        <w:t>William Cowp</w:t>
      </w:r>
      <w:r w:rsidR="0086228A">
        <w:rPr>
          <w:rFonts w:eastAsia="Times New Roman" w:cs="Arial"/>
          <w:color w:val="000000"/>
        </w:rPr>
        <w:t xml:space="preserve">er, </w:t>
      </w:r>
      <w:r w:rsidR="0086228A" w:rsidRPr="00E45FCD">
        <w:rPr>
          <w:rFonts w:eastAsia="Times New Roman" w:cs="Arial"/>
          <w:color w:val="000000"/>
        </w:rPr>
        <w:t>Olaudah Equiano</w:t>
      </w:r>
      <w:r w:rsidR="0086228A">
        <w:rPr>
          <w:rFonts w:eastAsia="Times New Roman" w:cs="Arial"/>
          <w:color w:val="000000"/>
        </w:rPr>
        <w:t xml:space="preserve">, </w:t>
      </w:r>
      <w:r w:rsidR="0086228A" w:rsidRPr="00E45FCD">
        <w:rPr>
          <w:rFonts w:eastAsia="Times New Roman" w:cs="Arial"/>
          <w:color w:val="000000"/>
        </w:rPr>
        <w:t>Thomas Gray</w:t>
      </w:r>
      <w:r w:rsidR="0086228A">
        <w:rPr>
          <w:rFonts w:eastAsia="Times New Roman" w:cs="Arial"/>
          <w:color w:val="000000"/>
        </w:rPr>
        <w:t xml:space="preserve">, </w:t>
      </w:r>
      <w:r w:rsidR="0086228A" w:rsidRPr="00E45FCD">
        <w:rPr>
          <w:rFonts w:eastAsia="Times New Roman" w:cs="Arial"/>
          <w:color w:val="000000"/>
        </w:rPr>
        <w:t xml:space="preserve">Eliza Haywood, </w:t>
      </w:r>
      <w:r w:rsidRPr="00E45FCD">
        <w:rPr>
          <w:rFonts w:eastAsia="Times New Roman" w:cs="Arial"/>
          <w:color w:val="000000"/>
        </w:rPr>
        <w:t xml:space="preserve">Samuel Johnson, </w:t>
      </w:r>
      <w:r w:rsidR="0086228A" w:rsidRPr="00E45FCD">
        <w:rPr>
          <w:rFonts w:eastAsia="Times New Roman" w:cs="Arial"/>
          <w:color w:val="000000"/>
        </w:rPr>
        <w:t>Lady Mary Wortley Montagu</w:t>
      </w:r>
      <w:r w:rsidR="0086228A">
        <w:rPr>
          <w:rFonts w:eastAsia="Times New Roman" w:cs="Arial"/>
          <w:color w:val="000000"/>
        </w:rPr>
        <w:t xml:space="preserve">, </w:t>
      </w:r>
      <w:r w:rsidRPr="00E45FCD">
        <w:rPr>
          <w:rFonts w:eastAsia="Times New Roman" w:cs="Arial"/>
          <w:color w:val="000000"/>
        </w:rPr>
        <w:t>Alexander Pope, Jonathan Swif</w:t>
      </w:r>
      <w:r w:rsidR="0086228A">
        <w:rPr>
          <w:rFonts w:eastAsia="Times New Roman" w:cs="Arial"/>
          <w:color w:val="000000"/>
        </w:rPr>
        <w:t>t</w:t>
      </w:r>
    </w:p>
    <w:p w14:paraId="7BBB4EA0" w14:textId="21498E56" w:rsidR="00A02762" w:rsidRDefault="00B12827" w:rsidP="009E051C"/>
    <w:p w14:paraId="1DE6430D" w14:textId="25A6F9FA" w:rsidR="001C0FED" w:rsidRDefault="001C0FED" w:rsidP="009E051C"/>
    <w:p w14:paraId="11D0C4C3" w14:textId="1119379F" w:rsidR="001C0FED" w:rsidRDefault="001C0FED" w:rsidP="009E051C"/>
    <w:p w14:paraId="0F778CE1" w14:textId="78645D77" w:rsidR="001C0FED" w:rsidRDefault="001C0FED" w:rsidP="009E051C"/>
    <w:p w14:paraId="3D62943E" w14:textId="09DDEBAA" w:rsidR="001C0FED" w:rsidRDefault="001C0FED" w:rsidP="009E051C"/>
    <w:p w14:paraId="21A683C5" w14:textId="0C19DA16" w:rsidR="001C0FED" w:rsidRDefault="001C0FED" w:rsidP="009E051C"/>
    <w:p w14:paraId="56D03656" w14:textId="0CC171DD" w:rsidR="001C0FED" w:rsidRDefault="001C0FED" w:rsidP="009E051C"/>
    <w:p w14:paraId="7439DEFC" w14:textId="6B2C501F" w:rsidR="001C0FED" w:rsidRDefault="001C0FED" w:rsidP="009E051C"/>
    <w:p w14:paraId="1E0AA8BB" w14:textId="19F7BDF7" w:rsidR="001C0FED" w:rsidRDefault="001C0FED" w:rsidP="009E051C"/>
    <w:p w14:paraId="503F70C4" w14:textId="2CD5E659" w:rsidR="001C0FED" w:rsidRDefault="001C0FED" w:rsidP="009E051C"/>
    <w:p w14:paraId="24F2A153" w14:textId="0B23C173" w:rsidR="001C0FED" w:rsidRDefault="001C0FED" w:rsidP="009E051C"/>
    <w:p w14:paraId="75C11983" w14:textId="0BFCB466" w:rsidR="001C0FED" w:rsidRDefault="001C0FED" w:rsidP="009E051C"/>
    <w:p w14:paraId="78A15FA1" w14:textId="61DE94A1" w:rsidR="001C0FED" w:rsidRDefault="001C0FED" w:rsidP="009E051C"/>
    <w:p w14:paraId="32F8C91E" w14:textId="0D485B91" w:rsidR="001C0FED" w:rsidRDefault="001C0FED" w:rsidP="009E051C"/>
    <w:p w14:paraId="2BED9116" w14:textId="53E3B070" w:rsidR="001C0FED" w:rsidRDefault="001C0FED" w:rsidP="009E051C"/>
    <w:p w14:paraId="60F4A269" w14:textId="24077B4D" w:rsidR="001C0FED" w:rsidRDefault="001C0FED" w:rsidP="009E051C"/>
    <w:p w14:paraId="4E11F4B1" w14:textId="21E4FB3A" w:rsidR="001C0FED" w:rsidRDefault="001C0FED" w:rsidP="009E051C"/>
    <w:p w14:paraId="68869A23" w14:textId="0ED42827" w:rsidR="001C0FED" w:rsidRDefault="001C0FED" w:rsidP="009E051C"/>
    <w:p w14:paraId="7C15282C" w14:textId="52B30F2D" w:rsidR="001C0FED" w:rsidRDefault="001C0FED" w:rsidP="009E051C"/>
    <w:p w14:paraId="3A5A2078" w14:textId="2E9C5D62" w:rsidR="001C0FED" w:rsidRDefault="001C0FED" w:rsidP="009E051C"/>
    <w:p w14:paraId="3FB73E83" w14:textId="73E5ED1F" w:rsidR="001C0FED" w:rsidRDefault="001C0FED" w:rsidP="009E051C"/>
    <w:p w14:paraId="56C6ADAE" w14:textId="1F01C9F3" w:rsidR="001C0FED" w:rsidRDefault="001C0FED" w:rsidP="009E051C"/>
    <w:p w14:paraId="22AD2BAC" w14:textId="68712865" w:rsidR="001C0FED" w:rsidRDefault="001C0FED" w:rsidP="009E051C"/>
    <w:p w14:paraId="58278C66" w14:textId="0041F981" w:rsidR="001C0FED" w:rsidRDefault="001C0FED" w:rsidP="009E051C"/>
    <w:p w14:paraId="7E0D722C" w14:textId="64E1F78C" w:rsidR="001C0FED" w:rsidRDefault="001C0FED" w:rsidP="009E051C"/>
    <w:p w14:paraId="4BE29DEF" w14:textId="4FD1BF20" w:rsidR="001C0FED" w:rsidRDefault="001C0FED" w:rsidP="009E051C"/>
    <w:p w14:paraId="3C9E1EA5" w14:textId="190A68A0" w:rsidR="001C0FED" w:rsidRDefault="001C0FED" w:rsidP="009E051C"/>
    <w:p w14:paraId="3F5C7CF2" w14:textId="5A3219F1" w:rsidR="001C0FED" w:rsidRDefault="001C0FED" w:rsidP="009E051C"/>
    <w:p w14:paraId="4F1A1E13" w14:textId="38008B7B" w:rsidR="001C0FED" w:rsidRDefault="001C0FED" w:rsidP="009E051C"/>
    <w:p w14:paraId="07F3B997" w14:textId="2C238968" w:rsidR="001C0FED" w:rsidRDefault="001C0FED" w:rsidP="009E051C"/>
    <w:p w14:paraId="6A5B336B" w14:textId="47D08B81" w:rsidR="001C0FED" w:rsidRDefault="001C0FED" w:rsidP="009E051C"/>
    <w:p w14:paraId="2684A277" w14:textId="49597776" w:rsidR="001C0FED" w:rsidRDefault="001C0FED" w:rsidP="009E051C"/>
    <w:p w14:paraId="0848C79B" w14:textId="6B1E41B3" w:rsidR="001C0FED" w:rsidRDefault="001C0FED" w:rsidP="009E051C"/>
    <w:p w14:paraId="02CB594E" w14:textId="4E2DC0C1" w:rsidR="001C0FED" w:rsidRDefault="001C0FED" w:rsidP="009E051C"/>
    <w:p w14:paraId="4C488787" w14:textId="1584279A" w:rsidR="001C0FED" w:rsidRDefault="001C0FED" w:rsidP="009E051C"/>
    <w:p w14:paraId="09F00575" w14:textId="580E0A0E" w:rsidR="001C0FED" w:rsidRDefault="001C0FED" w:rsidP="009E051C"/>
    <w:p w14:paraId="2DA4AFE7" w14:textId="21FCEB37" w:rsidR="001C0FED" w:rsidRDefault="001C0FED" w:rsidP="009E051C"/>
    <w:p w14:paraId="7ED85C97" w14:textId="4D651539" w:rsidR="001C0FED" w:rsidRDefault="001C0FED" w:rsidP="009E051C"/>
    <w:p w14:paraId="39EC1C06" w14:textId="31FBF6BC" w:rsidR="001C0FED" w:rsidRDefault="001C0FED" w:rsidP="009E051C"/>
    <w:p w14:paraId="2A355AFF" w14:textId="5BF0B42A" w:rsidR="001C0FED" w:rsidRDefault="001C0FED" w:rsidP="009E051C"/>
    <w:p w14:paraId="3C3C8CB2" w14:textId="79EE4F8B" w:rsidR="001C0FED" w:rsidRDefault="001C0FED" w:rsidP="009E051C"/>
    <w:p w14:paraId="466E8141" w14:textId="18617AE6" w:rsidR="001C0FED" w:rsidRDefault="001C0FED" w:rsidP="009E051C"/>
    <w:p w14:paraId="1F86328D" w14:textId="77777777" w:rsidR="001C0FED" w:rsidRPr="000C31BC" w:rsidRDefault="001C0FED" w:rsidP="001C0FED">
      <w:pPr>
        <w:jc w:val="center"/>
        <w:rPr>
          <w:rFonts w:eastAsia="Times New Roman" w:cs="Times New Roman"/>
          <w:b/>
          <w:color w:val="000000"/>
        </w:rPr>
      </w:pPr>
      <w:r w:rsidRPr="000C31BC">
        <w:rPr>
          <w:rFonts w:eastAsia="Times New Roman" w:cs="Arial"/>
          <w:b/>
          <w:color w:val="000000"/>
        </w:rPr>
        <w:lastRenderedPageBreak/>
        <w:t>EN 206 Recommended Guidelines</w:t>
      </w:r>
    </w:p>
    <w:p w14:paraId="7A4E1360" w14:textId="77777777" w:rsidR="001C0FED" w:rsidRDefault="001C0FED" w:rsidP="001C0FED">
      <w:pPr>
        <w:rPr>
          <w:rFonts w:eastAsia="Times New Roman" w:cs="Arial"/>
          <w:color w:val="000000"/>
          <w:u w:val="single"/>
        </w:rPr>
      </w:pPr>
    </w:p>
    <w:p w14:paraId="204A4702" w14:textId="77777777" w:rsidR="001C0FED" w:rsidRPr="005A7EB8" w:rsidRDefault="001C0FED" w:rsidP="001C0FED">
      <w:pPr>
        <w:rPr>
          <w:rFonts w:eastAsia="Times New Roman" w:cs="Times New Roman"/>
          <w:color w:val="000000"/>
        </w:rPr>
      </w:pPr>
      <w:r>
        <w:rPr>
          <w:rFonts w:eastAsia="Times New Roman" w:cs="Arial"/>
          <w:color w:val="000000"/>
        </w:rPr>
        <w:t>EN 206 is a chronological,</w:t>
      </w:r>
      <w:r w:rsidRPr="005A7EB8">
        <w:rPr>
          <w:rFonts w:eastAsia="Times New Roman" w:cs="Arial"/>
          <w:color w:val="000000"/>
        </w:rPr>
        <w:t xml:space="preserve"> historical survey that consists of three primary components: 1) It covers the British literary tradition from the late-eighteenth-century to the twentieth century; 2) It introduces students to a range of texts in different sub-genres of poetry, drama, and prose prevalent in this literary tradition; 3) It offers a balance of major canonical and significant</w:t>
      </w:r>
      <w:r>
        <w:rPr>
          <w:rFonts w:eastAsia="Times New Roman" w:cs="Arial"/>
          <w:color w:val="000000"/>
        </w:rPr>
        <w:t>,</w:t>
      </w:r>
      <w:r w:rsidRPr="005A7EB8">
        <w:rPr>
          <w:rFonts w:eastAsia="Times New Roman" w:cs="Arial"/>
          <w:color w:val="000000"/>
        </w:rPr>
        <w:t xml:space="preserve"> less canonical works within the different time periods. Students should learn to read contextually and should be exposed to the significant historical, political, economic, intellectual</w:t>
      </w:r>
      <w:r>
        <w:rPr>
          <w:rFonts w:eastAsia="Times New Roman" w:cs="Arial"/>
          <w:color w:val="000000"/>
        </w:rPr>
        <w:t>, and</w:t>
      </w:r>
      <w:r w:rsidRPr="005A7EB8">
        <w:rPr>
          <w:rFonts w:eastAsia="Times New Roman" w:cs="Arial"/>
          <w:color w:val="000000"/>
        </w:rPr>
        <w:t xml:space="preserve"> social events and movements that characterized this period. Students should be exposed to the diversity of the English literary tradition in terms of genre, gender, and subject matter. It is recommended that the course include one medium-length or short novel</w:t>
      </w:r>
      <w:r w:rsidRPr="005A7EB8">
        <w:rPr>
          <w:rFonts w:eastAsia="Times New Roman" w:cs="Arial"/>
          <w:i/>
          <w:iCs/>
          <w:color w:val="000000"/>
        </w:rPr>
        <w:t>.</w:t>
      </w:r>
    </w:p>
    <w:p w14:paraId="5C92D863" w14:textId="77777777" w:rsidR="001C0FED" w:rsidRDefault="001C0FED" w:rsidP="001C0FED">
      <w:pPr>
        <w:rPr>
          <w:rFonts w:eastAsia="Times New Roman" w:cs="Arial"/>
          <w:color w:val="000000"/>
        </w:rPr>
      </w:pPr>
    </w:p>
    <w:p w14:paraId="088444CE" w14:textId="77777777" w:rsidR="001C0FED" w:rsidRDefault="001C0FED" w:rsidP="001C0FED">
      <w:pPr>
        <w:rPr>
          <w:rFonts w:eastAsia="Times New Roman" w:cs="Arial"/>
          <w:color w:val="000000"/>
        </w:rPr>
      </w:pPr>
      <w:r w:rsidRPr="005A7EB8">
        <w:rPr>
          <w:rFonts w:eastAsia="Times New Roman" w:cs="Arial"/>
          <w:color w:val="000000"/>
        </w:rPr>
        <w:t>In accordance with the anthologies (The Norton, Broadview, or Longman), the course should be divided into three chronological sections: Romantic; Victorian; and Modern and beyond</w:t>
      </w:r>
      <w:r>
        <w:rPr>
          <w:rFonts w:eastAsia="Times New Roman" w:cs="Arial"/>
          <w:color w:val="000000"/>
        </w:rPr>
        <w:t>.</w:t>
      </w:r>
    </w:p>
    <w:p w14:paraId="55504975" w14:textId="77777777" w:rsidR="001C0FED" w:rsidRPr="005A7EB8" w:rsidRDefault="001C0FED" w:rsidP="001C0FED">
      <w:pPr>
        <w:rPr>
          <w:rFonts w:eastAsia="Times New Roman" w:cs="Times New Roman"/>
          <w:color w:val="000000"/>
        </w:rPr>
      </w:pPr>
    </w:p>
    <w:p w14:paraId="041EF74E" w14:textId="77777777" w:rsidR="001C0FED" w:rsidRPr="005A7EB8" w:rsidRDefault="001C0FED" w:rsidP="001C0FED">
      <w:pPr>
        <w:rPr>
          <w:rFonts w:eastAsia="Times New Roman" w:cs="Times New Roman"/>
          <w:color w:val="000000"/>
        </w:rPr>
      </w:pPr>
      <w:r w:rsidRPr="005A7EB8">
        <w:rPr>
          <w:rFonts w:eastAsia="Times New Roman" w:cs="Arial"/>
          <w:color w:val="000000"/>
        </w:rPr>
        <w:t>Below each unit description is a list of possible authors for the unit. It is recommended that instructors select from this list; however, instructors may supplement other appropriate readings.</w:t>
      </w:r>
    </w:p>
    <w:p w14:paraId="33023118" w14:textId="77777777" w:rsidR="001C0FED" w:rsidRDefault="001C0FED" w:rsidP="001C0FED">
      <w:pPr>
        <w:rPr>
          <w:rFonts w:eastAsia="Times New Roman" w:cs="Arial"/>
          <w:b/>
          <w:bCs/>
          <w:color w:val="000000"/>
          <w:u w:val="single"/>
        </w:rPr>
      </w:pPr>
    </w:p>
    <w:p w14:paraId="762243AD" w14:textId="77777777" w:rsidR="001C0FED" w:rsidRPr="0089086B" w:rsidRDefault="001C0FED" w:rsidP="001C0FED">
      <w:pPr>
        <w:jc w:val="center"/>
        <w:rPr>
          <w:rFonts w:eastAsia="Times New Roman" w:cs="Times New Roman"/>
          <w:color w:val="000000"/>
        </w:rPr>
      </w:pPr>
      <w:r w:rsidRPr="0089086B">
        <w:rPr>
          <w:rFonts w:eastAsia="Times New Roman" w:cs="Arial"/>
          <w:b/>
          <w:bCs/>
          <w:color w:val="000000"/>
        </w:rPr>
        <w:t>Romantic</w:t>
      </w:r>
    </w:p>
    <w:p w14:paraId="1B8B3B83" w14:textId="77777777" w:rsidR="001C0FED" w:rsidRDefault="001C0FED" w:rsidP="001C0FED">
      <w:pPr>
        <w:rPr>
          <w:rFonts w:eastAsia="Times New Roman" w:cs="Arial"/>
          <w:b/>
          <w:bCs/>
          <w:color w:val="000000"/>
        </w:rPr>
      </w:pPr>
    </w:p>
    <w:p w14:paraId="4776C736" w14:textId="77777777" w:rsidR="001C0FED" w:rsidRDefault="001C0FED" w:rsidP="001C0FED">
      <w:pPr>
        <w:rPr>
          <w:rFonts w:eastAsia="Times New Roman" w:cs="Arial"/>
          <w:b/>
          <w:bCs/>
          <w:color w:val="000000"/>
        </w:rPr>
        <w:sectPr w:rsidR="001C0FED" w:rsidSect="001C0FED">
          <w:type w:val="continuous"/>
          <w:pgSz w:w="12240" w:h="15840"/>
          <w:pgMar w:top="720" w:right="720" w:bottom="720" w:left="720" w:header="720" w:footer="720" w:gutter="0"/>
          <w:cols w:space="720"/>
          <w:docGrid w:linePitch="360"/>
        </w:sectPr>
      </w:pPr>
    </w:p>
    <w:p w14:paraId="32C54C6B" w14:textId="77777777" w:rsidR="001C0FED" w:rsidRDefault="001C0FED" w:rsidP="001C0FED">
      <w:pPr>
        <w:rPr>
          <w:rFonts w:eastAsia="Times New Roman" w:cs="Arial"/>
          <w:color w:val="000000"/>
        </w:rPr>
      </w:pPr>
      <w:r w:rsidRPr="005A7EB8">
        <w:rPr>
          <w:rFonts w:eastAsia="Times New Roman" w:cs="Arial"/>
          <w:color w:val="000000"/>
        </w:rPr>
        <w:t>Readings in this unit should cover literature from the late eighteenth</w:t>
      </w:r>
      <w:r>
        <w:rPr>
          <w:rFonts w:eastAsia="Times New Roman" w:cs="Arial"/>
          <w:color w:val="000000"/>
        </w:rPr>
        <w:t xml:space="preserve"> </w:t>
      </w:r>
      <w:r w:rsidRPr="005A7EB8">
        <w:rPr>
          <w:rFonts w:eastAsia="Times New Roman" w:cs="Arial"/>
          <w:color w:val="000000"/>
        </w:rPr>
        <w:t>century through the 1820s, taking into account interactions between the texts and key historical events and cultural shifts.  </w:t>
      </w:r>
    </w:p>
    <w:p w14:paraId="56116AA1" w14:textId="77777777" w:rsidR="001C0FED" w:rsidRDefault="001C0FED" w:rsidP="001C0FED">
      <w:pPr>
        <w:rPr>
          <w:rFonts w:eastAsia="Times New Roman" w:cs="Times New Roman"/>
          <w:color w:val="000000"/>
        </w:rPr>
      </w:pPr>
      <w:r>
        <w:rPr>
          <w:rFonts w:eastAsia="Times New Roman" w:cs="Times New Roman"/>
          <w:color w:val="000000"/>
        </w:rPr>
        <w:t xml:space="preserve">Socio-historical and literary developments include: </w:t>
      </w:r>
      <w:r>
        <w:rPr>
          <w:rFonts w:cs="Times New Roman"/>
        </w:rPr>
        <w:t>revolution; individualism; poetry/poetics; nature;</w:t>
      </w:r>
      <w:r w:rsidRPr="00B0025C">
        <w:rPr>
          <w:rFonts w:cs="Times New Roman"/>
        </w:rPr>
        <w:t xml:space="preserve"> orientalism</w:t>
      </w:r>
      <w:r>
        <w:rPr>
          <w:rFonts w:cs="Times New Roman"/>
        </w:rPr>
        <w:t>; gender</w:t>
      </w:r>
      <w:r w:rsidRPr="00B0025C">
        <w:rPr>
          <w:rFonts w:cs="Times New Roman"/>
        </w:rPr>
        <w:br/>
      </w:r>
    </w:p>
    <w:p w14:paraId="75348072" w14:textId="77777777" w:rsidR="001C0FED" w:rsidRPr="005A7EB8" w:rsidRDefault="001C0FED" w:rsidP="001C0FED">
      <w:pPr>
        <w:rPr>
          <w:rFonts w:eastAsia="Times New Roman" w:cs="Times New Roman"/>
          <w:color w:val="000000"/>
        </w:rPr>
      </w:pPr>
      <w:r>
        <w:rPr>
          <w:rFonts w:eastAsia="Times New Roman" w:cs="Arial"/>
          <w:b/>
          <w:bCs/>
          <w:color w:val="000000"/>
        </w:rPr>
        <w:t>Suggested texts and authors</w:t>
      </w:r>
    </w:p>
    <w:p w14:paraId="7A308D12" w14:textId="77777777" w:rsidR="001C0FED" w:rsidRPr="003D7A41" w:rsidRDefault="001C0FED" w:rsidP="001C0FED">
      <w:pPr>
        <w:rPr>
          <w:rFonts w:eastAsia="Times New Roman" w:cs="Times New Roman"/>
          <w:color w:val="000000"/>
        </w:rPr>
        <w:sectPr w:rsidR="001C0FED" w:rsidRPr="003D7A41" w:rsidSect="005A7EB8">
          <w:type w:val="continuous"/>
          <w:pgSz w:w="12240" w:h="15840"/>
          <w:pgMar w:top="720" w:right="720" w:bottom="720" w:left="720" w:header="720" w:footer="720" w:gutter="0"/>
          <w:cols w:num="2" w:space="720"/>
          <w:docGrid w:linePitch="360"/>
        </w:sectPr>
      </w:pPr>
      <w:r>
        <w:rPr>
          <w:rFonts w:eastAsia="Times New Roman" w:cs="Arial"/>
          <w:color w:val="000000"/>
        </w:rPr>
        <w:t xml:space="preserve">Lucy Aikin, </w:t>
      </w:r>
      <w:r w:rsidRPr="005A7EB8">
        <w:rPr>
          <w:rFonts w:eastAsia="Times New Roman" w:cs="Arial"/>
          <w:color w:val="000000"/>
        </w:rPr>
        <w:t>Jane Austen</w:t>
      </w:r>
      <w:r>
        <w:rPr>
          <w:rFonts w:eastAsia="Times New Roman" w:cs="Arial"/>
          <w:color w:val="000000"/>
        </w:rPr>
        <w:t xml:space="preserve">, </w:t>
      </w:r>
      <w:r w:rsidRPr="005A7EB8">
        <w:rPr>
          <w:rFonts w:eastAsia="Times New Roman" w:cs="Arial"/>
          <w:color w:val="000000"/>
        </w:rPr>
        <w:t xml:space="preserve">William Blake, Anna Letitia </w:t>
      </w:r>
      <w:proofErr w:type="spellStart"/>
      <w:r w:rsidRPr="005A7EB8">
        <w:rPr>
          <w:rFonts w:eastAsia="Times New Roman" w:cs="Arial"/>
          <w:color w:val="000000"/>
        </w:rPr>
        <w:t>Barbauld</w:t>
      </w:r>
      <w:proofErr w:type="spellEnd"/>
      <w:r w:rsidRPr="005A7EB8">
        <w:rPr>
          <w:rFonts w:eastAsia="Times New Roman" w:cs="Arial"/>
          <w:color w:val="000000"/>
        </w:rPr>
        <w:t>, Robert Burns,</w:t>
      </w:r>
      <w:r>
        <w:rPr>
          <w:rFonts w:eastAsia="Times New Roman" w:cs="Arial"/>
          <w:color w:val="000000"/>
        </w:rPr>
        <w:t xml:space="preserve"> </w:t>
      </w:r>
      <w:r w:rsidRPr="005A7EB8">
        <w:rPr>
          <w:rFonts w:eastAsia="Times New Roman" w:cs="Arial"/>
          <w:color w:val="000000"/>
        </w:rPr>
        <w:t>Lord Byron</w:t>
      </w:r>
      <w:r>
        <w:rPr>
          <w:rFonts w:eastAsia="Times New Roman" w:cs="Arial"/>
          <w:color w:val="000000"/>
        </w:rPr>
        <w:t xml:space="preserve">, </w:t>
      </w:r>
      <w:r w:rsidRPr="005A7EB8">
        <w:rPr>
          <w:rFonts w:eastAsia="Times New Roman" w:cs="Arial"/>
          <w:color w:val="000000"/>
        </w:rPr>
        <w:t>Samuel Taylor Coleridge</w:t>
      </w:r>
      <w:r>
        <w:rPr>
          <w:rFonts w:eastAsia="Times New Roman" w:cs="Arial"/>
          <w:color w:val="000000"/>
        </w:rPr>
        <w:t xml:space="preserve">, </w:t>
      </w:r>
      <w:r w:rsidRPr="005A7EB8">
        <w:rPr>
          <w:rFonts w:eastAsia="Times New Roman" w:cs="Arial"/>
          <w:color w:val="000000"/>
        </w:rPr>
        <w:t xml:space="preserve">Thomas </w:t>
      </w:r>
      <w:proofErr w:type="spellStart"/>
      <w:r w:rsidRPr="005A7EB8">
        <w:rPr>
          <w:rFonts w:eastAsia="Times New Roman" w:cs="Arial"/>
          <w:color w:val="000000"/>
        </w:rPr>
        <w:t>DeQuincey</w:t>
      </w:r>
      <w:proofErr w:type="spellEnd"/>
      <w:r>
        <w:rPr>
          <w:rFonts w:eastAsia="Times New Roman" w:cs="Arial"/>
          <w:color w:val="000000"/>
        </w:rPr>
        <w:t xml:space="preserve">, </w:t>
      </w:r>
      <w:r w:rsidRPr="005A7EB8">
        <w:rPr>
          <w:rFonts w:eastAsia="Times New Roman" w:cs="Arial"/>
          <w:color w:val="000000"/>
        </w:rPr>
        <w:t>William Hazlitt</w:t>
      </w:r>
      <w:r>
        <w:rPr>
          <w:rFonts w:eastAsia="Times New Roman" w:cs="Arial"/>
          <w:color w:val="000000"/>
        </w:rPr>
        <w:t xml:space="preserve">, </w:t>
      </w:r>
      <w:r w:rsidRPr="005A7EB8">
        <w:rPr>
          <w:rFonts w:eastAsia="Times New Roman" w:cs="Arial"/>
          <w:color w:val="000000"/>
        </w:rPr>
        <w:t xml:space="preserve"> Felicia Hemans, John Keats</w:t>
      </w:r>
      <w:r>
        <w:rPr>
          <w:rFonts w:eastAsia="Times New Roman" w:cs="Arial"/>
          <w:color w:val="000000"/>
        </w:rPr>
        <w:t xml:space="preserve">, </w:t>
      </w:r>
      <w:r w:rsidRPr="005A7EB8">
        <w:rPr>
          <w:rFonts w:eastAsia="Times New Roman" w:cs="Arial"/>
          <w:color w:val="000000"/>
        </w:rPr>
        <w:t>Sir Walter Scott, Mary Shelley</w:t>
      </w:r>
      <w:r>
        <w:rPr>
          <w:rFonts w:eastAsia="Times New Roman" w:cs="Arial"/>
          <w:color w:val="000000"/>
        </w:rPr>
        <w:t xml:space="preserve">, </w:t>
      </w:r>
      <w:r w:rsidRPr="005A7EB8">
        <w:rPr>
          <w:rFonts w:eastAsia="Times New Roman" w:cs="Arial"/>
          <w:color w:val="000000"/>
        </w:rPr>
        <w:t>Percy Shelley,</w:t>
      </w:r>
      <w:r>
        <w:rPr>
          <w:rFonts w:eastAsia="Times New Roman" w:cs="Arial"/>
          <w:color w:val="000000"/>
        </w:rPr>
        <w:t xml:space="preserve"> </w:t>
      </w:r>
      <w:r w:rsidRPr="005A7EB8">
        <w:rPr>
          <w:rFonts w:eastAsia="Times New Roman" w:cs="Arial"/>
          <w:color w:val="000000"/>
        </w:rPr>
        <w:t>Charlotte Smith</w:t>
      </w:r>
      <w:r>
        <w:rPr>
          <w:rFonts w:eastAsia="Times New Roman" w:cs="Times New Roman"/>
          <w:color w:val="000000"/>
        </w:rPr>
        <w:t xml:space="preserve">, </w:t>
      </w:r>
      <w:r w:rsidRPr="005A7EB8">
        <w:rPr>
          <w:rFonts w:eastAsia="Times New Roman" w:cs="Arial"/>
          <w:color w:val="000000"/>
        </w:rPr>
        <w:t>Mary Wollstonecraft</w:t>
      </w:r>
      <w:r>
        <w:rPr>
          <w:rFonts w:eastAsia="Times New Roman" w:cs="Arial"/>
          <w:color w:val="000000"/>
        </w:rPr>
        <w:t xml:space="preserve">, </w:t>
      </w:r>
      <w:r w:rsidRPr="005A7EB8">
        <w:rPr>
          <w:rFonts w:eastAsia="Times New Roman" w:cs="Arial"/>
          <w:color w:val="000000"/>
        </w:rPr>
        <w:t>William Wordsworth</w:t>
      </w:r>
    </w:p>
    <w:p w14:paraId="33A0EEE4" w14:textId="77777777" w:rsidR="001C0FED" w:rsidRDefault="001C0FED" w:rsidP="001C0FED">
      <w:pPr>
        <w:rPr>
          <w:rFonts w:eastAsia="Times New Roman" w:cs="Arial"/>
          <w:b/>
          <w:bCs/>
          <w:color w:val="000000"/>
          <w:u w:val="single"/>
        </w:rPr>
      </w:pPr>
    </w:p>
    <w:p w14:paraId="3FF96457" w14:textId="77777777" w:rsidR="001C0FED" w:rsidRPr="0089086B" w:rsidRDefault="001C0FED" w:rsidP="001C0FED">
      <w:pPr>
        <w:jc w:val="center"/>
        <w:rPr>
          <w:rFonts w:eastAsia="Times New Roman" w:cs="Times New Roman"/>
          <w:color w:val="000000"/>
        </w:rPr>
      </w:pPr>
      <w:r w:rsidRPr="0089086B">
        <w:rPr>
          <w:rFonts w:eastAsia="Times New Roman" w:cs="Arial"/>
          <w:b/>
          <w:bCs/>
          <w:color w:val="000000"/>
        </w:rPr>
        <w:t>Victorian</w:t>
      </w:r>
    </w:p>
    <w:p w14:paraId="5D8B2A55" w14:textId="77777777" w:rsidR="001C0FED" w:rsidRDefault="001C0FED" w:rsidP="001C0FED">
      <w:pPr>
        <w:rPr>
          <w:rFonts w:eastAsia="Times New Roman" w:cs="Arial"/>
          <w:b/>
          <w:bCs/>
          <w:color w:val="000000"/>
        </w:rPr>
      </w:pPr>
    </w:p>
    <w:p w14:paraId="3EE3D8B8" w14:textId="77777777" w:rsidR="001C0FED" w:rsidRDefault="001C0FED" w:rsidP="001C0FED">
      <w:pPr>
        <w:rPr>
          <w:rFonts w:eastAsia="Times New Roman" w:cs="Arial"/>
          <w:b/>
          <w:bCs/>
          <w:color w:val="000000"/>
        </w:rPr>
        <w:sectPr w:rsidR="001C0FED" w:rsidSect="005A7EB8">
          <w:type w:val="continuous"/>
          <w:pgSz w:w="12240" w:h="15840"/>
          <w:pgMar w:top="720" w:right="720" w:bottom="720" w:left="720" w:header="720" w:footer="720" w:gutter="0"/>
          <w:cols w:space="720"/>
          <w:docGrid w:linePitch="360"/>
        </w:sectPr>
      </w:pPr>
    </w:p>
    <w:p w14:paraId="45FDDC84" w14:textId="77777777" w:rsidR="001C0FED" w:rsidRPr="005A7EB8" w:rsidRDefault="001C0FED" w:rsidP="001C0FED">
      <w:pPr>
        <w:rPr>
          <w:rFonts w:eastAsia="Times New Roman" w:cs="Times New Roman"/>
          <w:color w:val="000000"/>
        </w:rPr>
      </w:pPr>
      <w:r w:rsidRPr="005A7EB8">
        <w:rPr>
          <w:rFonts w:eastAsia="Times New Roman" w:cs="Arial"/>
          <w:color w:val="000000"/>
        </w:rPr>
        <w:t>Readings in this unit should cover literature from the 1830s to 1900, taking into account interactions between the texts and key historical events and cultural shifts.</w:t>
      </w:r>
      <w:r>
        <w:rPr>
          <w:rFonts w:eastAsia="Times New Roman" w:cs="Arial"/>
          <w:color w:val="000000"/>
        </w:rPr>
        <w:t xml:space="preserve"> Socio-historical and literary developments include: democracy; gender; culture; </w:t>
      </w:r>
      <w:r w:rsidRPr="00B0025C">
        <w:rPr>
          <w:rFonts w:eastAsia="Times New Roman" w:cs="Arial"/>
          <w:color w:val="000000"/>
        </w:rPr>
        <w:t>industrialis</w:t>
      </w:r>
      <w:r>
        <w:rPr>
          <w:rFonts w:eastAsia="Times New Roman" w:cs="Arial"/>
          <w:color w:val="000000"/>
        </w:rPr>
        <w:t>m/“Condition-of-England” debate;</w:t>
      </w:r>
      <w:r w:rsidRPr="00B0025C">
        <w:rPr>
          <w:rFonts w:eastAsia="Times New Roman" w:cs="Arial"/>
          <w:color w:val="000000"/>
        </w:rPr>
        <w:t xml:space="preserve"> empire</w:t>
      </w:r>
    </w:p>
    <w:p w14:paraId="37018D58" w14:textId="77777777" w:rsidR="001C0FED" w:rsidRDefault="001C0FED" w:rsidP="001C0FED">
      <w:pPr>
        <w:rPr>
          <w:rFonts w:eastAsia="Times New Roman" w:cs="Arial"/>
          <w:b/>
          <w:bCs/>
          <w:color w:val="000000"/>
        </w:rPr>
      </w:pPr>
    </w:p>
    <w:p w14:paraId="51983731" w14:textId="77777777" w:rsidR="001C0FED" w:rsidRDefault="001C0FED" w:rsidP="001C0FED">
      <w:pPr>
        <w:rPr>
          <w:rFonts w:eastAsia="Times New Roman" w:cs="Arial"/>
          <w:b/>
          <w:bCs/>
          <w:color w:val="000000"/>
        </w:rPr>
      </w:pPr>
    </w:p>
    <w:p w14:paraId="578A44EA" w14:textId="77777777" w:rsidR="001C0FED" w:rsidRDefault="001C0FED" w:rsidP="001C0FED">
      <w:pPr>
        <w:rPr>
          <w:rFonts w:eastAsia="Times New Roman" w:cs="Arial"/>
          <w:b/>
          <w:bCs/>
          <w:color w:val="000000"/>
        </w:rPr>
      </w:pPr>
    </w:p>
    <w:p w14:paraId="6E82B759" w14:textId="77777777" w:rsidR="001C0FED" w:rsidRDefault="001C0FED" w:rsidP="001C0FED">
      <w:pPr>
        <w:rPr>
          <w:rFonts w:eastAsia="Times New Roman" w:cs="Arial"/>
          <w:b/>
          <w:bCs/>
          <w:color w:val="000000"/>
        </w:rPr>
      </w:pPr>
    </w:p>
    <w:p w14:paraId="27C0B237" w14:textId="77777777" w:rsidR="001C0FED" w:rsidRPr="005A7EB8" w:rsidRDefault="001C0FED" w:rsidP="001C0FED">
      <w:pPr>
        <w:rPr>
          <w:rFonts w:eastAsia="Times New Roman" w:cs="Times New Roman"/>
          <w:color w:val="000000"/>
        </w:rPr>
      </w:pPr>
      <w:r>
        <w:rPr>
          <w:rFonts w:eastAsia="Times New Roman" w:cs="Arial"/>
          <w:b/>
          <w:bCs/>
          <w:color w:val="000000"/>
        </w:rPr>
        <w:t>Suggested texts and authors</w:t>
      </w:r>
    </w:p>
    <w:p w14:paraId="2681BC94" w14:textId="77777777" w:rsidR="001C0FED" w:rsidRPr="004B4153" w:rsidRDefault="001C0FED" w:rsidP="001C0FED">
      <w:pPr>
        <w:rPr>
          <w:rFonts w:eastAsia="Times New Roman" w:cs="Times New Roman"/>
          <w:color w:val="000000"/>
        </w:rPr>
        <w:sectPr w:rsidR="001C0FED" w:rsidRPr="004B4153" w:rsidSect="005A7EB8">
          <w:type w:val="continuous"/>
          <w:pgSz w:w="12240" w:h="15840"/>
          <w:pgMar w:top="720" w:right="720" w:bottom="720" w:left="720" w:header="720" w:footer="720" w:gutter="0"/>
          <w:cols w:num="2" w:space="720"/>
          <w:docGrid w:linePitch="360"/>
        </w:sectPr>
      </w:pPr>
      <w:r w:rsidRPr="005A7EB8">
        <w:rPr>
          <w:rFonts w:eastAsia="Times New Roman" w:cs="Arial"/>
          <w:color w:val="000000"/>
        </w:rPr>
        <w:t>Matthew Arnold</w:t>
      </w:r>
      <w:r>
        <w:rPr>
          <w:rFonts w:eastAsia="Times New Roman" w:cs="Arial"/>
          <w:color w:val="000000"/>
        </w:rPr>
        <w:t xml:space="preserve">, </w:t>
      </w:r>
      <w:r w:rsidRPr="005A7EB8">
        <w:rPr>
          <w:rFonts w:eastAsia="Times New Roman" w:cs="Arial"/>
          <w:color w:val="000000"/>
        </w:rPr>
        <w:t xml:space="preserve">Charlotte </w:t>
      </w:r>
      <w:proofErr w:type="spellStart"/>
      <w:r w:rsidRPr="005A7EB8">
        <w:rPr>
          <w:rFonts w:eastAsia="Times New Roman" w:cs="Arial"/>
          <w:color w:val="000000"/>
        </w:rPr>
        <w:t>Bront</w:t>
      </w:r>
      <w:r>
        <w:rPr>
          <w:rFonts w:eastAsia="Times New Roman" w:cs="Arial"/>
          <w:color w:val="000000"/>
        </w:rPr>
        <w:t>ë</w:t>
      </w:r>
      <w:proofErr w:type="spellEnd"/>
      <w:r>
        <w:rPr>
          <w:rFonts w:eastAsia="Times New Roman" w:cs="Arial"/>
          <w:color w:val="000000"/>
        </w:rPr>
        <w:t>,</w:t>
      </w:r>
      <w:r w:rsidRPr="005A7EB8">
        <w:rPr>
          <w:rFonts w:eastAsia="Times New Roman" w:cs="Arial"/>
          <w:color w:val="000000"/>
        </w:rPr>
        <w:t xml:space="preserve"> Elizabeth Barrett Browning</w:t>
      </w:r>
      <w:r>
        <w:rPr>
          <w:rFonts w:eastAsia="Times New Roman" w:cs="Arial"/>
          <w:color w:val="000000"/>
        </w:rPr>
        <w:t xml:space="preserve">, </w:t>
      </w:r>
      <w:r w:rsidRPr="005A7EB8">
        <w:rPr>
          <w:rFonts w:eastAsia="Times New Roman" w:cs="Arial"/>
          <w:color w:val="000000"/>
        </w:rPr>
        <w:t>Robert Browning</w:t>
      </w:r>
      <w:r>
        <w:rPr>
          <w:rFonts w:eastAsia="Times New Roman" w:cs="Arial"/>
          <w:color w:val="000000"/>
        </w:rPr>
        <w:t xml:space="preserve">, </w:t>
      </w:r>
      <w:r w:rsidRPr="005A7EB8">
        <w:rPr>
          <w:rFonts w:eastAsia="Times New Roman" w:cs="Arial"/>
          <w:color w:val="000000"/>
        </w:rPr>
        <w:t>Thomas Carlyle, Charles Darwin</w:t>
      </w:r>
      <w:r>
        <w:rPr>
          <w:rFonts w:eastAsia="Times New Roman" w:cs="Arial"/>
          <w:color w:val="000000"/>
        </w:rPr>
        <w:t xml:space="preserve">, </w:t>
      </w:r>
      <w:r w:rsidRPr="005A7EB8">
        <w:rPr>
          <w:rFonts w:eastAsia="Times New Roman" w:cs="Arial"/>
          <w:color w:val="000000"/>
        </w:rPr>
        <w:t>Charles Dickens, George Eliot,</w:t>
      </w:r>
      <w:r>
        <w:rPr>
          <w:rFonts w:eastAsia="Times New Roman" w:cs="Arial"/>
          <w:color w:val="000000"/>
        </w:rPr>
        <w:t xml:space="preserve"> </w:t>
      </w:r>
      <w:r w:rsidRPr="005A7EB8">
        <w:rPr>
          <w:rFonts w:eastAsia="Times New Roman" w:cs="Arial"/>
          <w:color w:val="000000"/>
        </w:rPr>
        <w:t>Michael Field</w:t>
      </w:r>
      <w:r>
        <w:rPr>
          <w:rFonts w:eastAsia="Times New Roman" w:cs="Arial"/>
          <w:color w:val="000000"/>
        </w:rPr>
        <w:t xml:space="preserve">, </w:t>
      </w:r>
      <w:r w:rsidRPr="005A7EB8">
        <w:rPr>
          <w:rFonts w:eastAsia="Times New Roman" w:cs="Arial"/>
          <w:color w:val="000000"/>
        </w:rPr>
        <w:t>Elizabeth Gaskell, Thomas Hardy</w:t>
      </w:r>
      <w:r>
        <w:rPr>
          <w:rFonts w:eastAsia="Times New Roman" w:cs="Arial"/>
          <w:color w:val="000000"/>
        </w:rPr>
        <w:t xml:space="preserve">, </w:t>
      </w:r>
      <w:r w:rsidRPr="005A7EB8">
        <w:rPr>
          <w:rFonts w:eastAsia="Times New Roman" w:cs="Arial"/>
          <w:color w:val="000000"/>
        </w:rPr>
        <w:t>Gerard Manly Hopkins</w:t>
      </w:r>
      <w:r>
        <w:rPr>
          <w:rFonts w:eastAsia="Times New Roman" w:cs="Arial"/>
          <w:color w:val="000000"/>
        </w:rPr>
        <w:t xml:space="preserve">, </w:t>
      </w:r>
      <w:r w:rsidRPr="005A7EB8">
        <w:rPr>
          <w:rFonts w:eastAsia="Times New Roman" w:cs="Arial"/>
          <w:color w:val="000000"/>
        </w:rPr>
        <w:t>Rudyard Kipling</w:t>
      </w:r>
      <w:r>
        <w:rPr>
          <w:rFonts w:eastAsia="Times New Roman" w:cs="Arial"/>
          <w:color w:val="000000"/>
        </w:rPr>
        <w:t xml:space="preserve">, </w:t>
      </w:r>
      <w:r w:rsidRPr="005A7EB8">
        <w:rPr>
          <w:rFonts w:eastAsia="Times New Roman" w:cs="Arial"/>
          <w:color w:val="000000"/>
        </w:rPr>
        <w:t>John Stuart Mill</w:t>
      </w:r>
      <w:r>
        <w:rPr>
          <w:rFonts w:eastAsia="Times New Roman" w:cs="Arial"/>
          <w:color w:val="000000"/>
        </w:rPr>
        <w:t xml:space="preserve">, </w:t>
      </w:r>
      <w:r w:rsidRPr="005A7EB8">
        <w:rPr>
          <w:rFonts w:eastAsia="Times New Roman" w:cs="Arial"/>
          <w:color w:val="000000"/>
        </w:rPr>
        <w:t>William Morris</w:t>
      </w:r>
      <w:r>
        <w:rPr>
          <w:rFonts w:eastAsia="Times New Roman" w:cs="Arial"/>
          <w:color w:val="000000"/>
        </w:rPr>
        <w:t xml:space="preserve">, </w:t>
      </w:r>
      <w:r w:rsidRPr="005A7EB8">
        <w:rPr>
          <w:rFonts w:eastAsia="Times New Roman" w:cs="Arial"/>
          <w:color w:val="000000"/>
        </w:rPr>
        <w:t>Christina Rossetti, Dante Gabriel Rossetti,</w:t>
      </w:r>
      <w:r>
        <w:rPr>
          <w:rFonts w:eastAsia="Times New Roman" w:cs="Arial"/>
          <w:color w:val="000000"/>
        </w:rPr>
        <w:t xml:space="preserve"> </w:t>
      </w:r>
      <w:r w:rsidRPr="005A7EB8">
        <w:rPr>
          <w:rFonts w:eastAsia="Times New Roman" w:cs="Arial"/>
          <w:color w:val="000000"/>
        </w:rPr>
        <w:t>John Ruskin, George Bernard Shaw</w:t>
      </w:r>
      <w:r>
        <w:rPr>
          <w:rFonts w:eastAsia="Times New Roman" w:cs="Arial"/>
          <w:color w:val="000000"/>
        </w:rPr>
        <w:t xml:space="preserve">, </w:t>
      </w:r>
      <w:r w:rsidRPr="005A7EB8">
        <w:rPr>
          <w:rFonts w:eastAsia="Times New Roman" w:cs="Arial"/>
          <w:color w:val="000000"/>
        </w:rPr>
        <w:t>Robert Louis Stevenson,</w:t>
      </w:r>
      <w:r>
        <w:rPr>
          <w:rFonts w:eastAsia="Times New Roman" w:cs="Arial"/>
          <w:color w:val="000000"/>
        </w:rPr>
        <w:t xml:space="preserve"> </w:t>
      </w:r>
      <w:r w:rsidRPr="005A7EB8">
        <w:rPr>
          <w:rFonts w:eastAsia="Times New Roman" w:cs="Arial"/>
          <w:color w:val="000000"/>
        </w:rPr>
        <w:t>Alfred Lord Tennyson, Oscar Wilde</w:t>
      </w:r>
    </w:p>
    <w:p w14:paraId="5A2C3003" w14:textId="77777777" w:rsidR="001C0FED" w:rsidRDefault="001C0FED" w:rsidP="001C0FED">
      <w:pPr>
        <w:rPr>
          <w:rFonts w:eastAsia="Times New Roman" w:cs="Arial"/>
          <w:b/>
          <w:bCs/>
          <w:color w:val="000000"/>
          <w:u w:val="single"/>
        </w:rPr>
      </w:pPr>
    </w:p>
    <w:p w14:paraId="6C3AD068" w14:textId="77777777" w:rsidR="001C0FED" w:rsidRPr="0089086B" w:rsidRDefault="001C0FED" w:rsidP="001C0FED">
      <w:pPr>
        <w:jc w:val="center"/>
        <w:rPr>
          <w:rFonts w:eastAsia="Times New Roman" w:cs="Times New Roman"/>
          <w:color w:val="000000"/>
        </w:rPr>
      </w:pPr>
      <w:r w:rsidRPr="0089086B">
        <w:rPr>
          <w:rFonts w:eastAsia="Times New Roman" w:cs="Arial"/>
          <w:b/>
          <w:bCs/>
          <w:color w:val="000000"/>
        </w:rPr>
        <w:t>Modern and Beyond</w:t>
      </w:r>
    </w:p>
    <w:p w14:paraId="275A2683" w14:textId="77777777" w:rsidR="001C0FED" w:rsidRDefault="001C0FED" w:rsidP="001C0FED">
      <w:pPr>
        <w:rPr>
          <w:rFonts w:eastAsia="Times New Roman" w:cs="Arial"/>
          <w:b/>
          <w:bCs/>
          <w:color w:val="000000"/>
        </w:rPr>
      </w:pPr>
    </w:p>
    <w:p w14:paraId="48842577" w14:textId="77777777" w:rsidR="001C0FED" w:rsidRDefault="001C0FED" w:rsidP="001C0FED">
      <w:pPr>
        <w:rPr>
          <w:rFonts w:eastAsia="Times New Roman" w:cs="Arial"/>
          <w:b/>
          <w:bCs/>
          <w:color w:val="000000"/>
        </w:rPr>
        <w:sectPr w:rsidR="001C0FED" w:rsidSect="005A7EB8">
          <w:type w:val="continuous"/>
          <w:pgSz w:w="12240" w:h="15840"/>
          <w:pgMar w:top="720" w:right="720" w:bottom="720" w:left="720" w:header="720" w:footer="720" w:gutter="0"/>
          <w:cols w:space="720"/>
          <w:docGrid w:linePitch="360"/>
        </w:sectPr>
      </w:pPr>
    </w:p>
    <w:p w14:paraId="109E10B6" w14:textId="77777777" w:rsidR="001C0FED" w:rsidRDefault="001C0FED" w:rsidP="001C0FED">
      <w:pPr>
        <w:rPr>
          <w:rFonts w:eastAsia="Times New Roman" w:cs="Arial"/>
          <w:color w:val="000000"/>
        </w:rPr>
      </w:pPr>
      <w:r w:rsidRPr="005A7EB8">
        <w:rPr>
          <w:rFonts w:eastAsia="Times New Roman" w:cs="Arial"/>
          <w:color w:val="000000"/>
        </w:rPr>
        <w:t xml:space="preserve">Readings in this unit should cover literature from the first half of the twentieth century, taking into account interactions between the texts and key historical events and cultural shifts. It may also include later twentieth and twenty-first century texts, especially by authors writing from the post-colony. </w:t>
      </w:r>
      <w:r>
        <w:rPr>
          <w:rFonts w:eastAsia="Times New Roman" w:cs="Arial"/>
          <w:color w:val="000000"/>
        </w:rPr>
        <w:t>Socio-historical and literary developments include: alienation/disillusionment; self-formation;</w:t>
      </w:r>
      <w:r w:rsidRPr="00B0025C">
        <w:rPr>
          <w:rFonts w:eastAsia="Times New Roman" w:cs="Arial"/>
          <w:color w:val="000000"/>
        </w:rPr>
        <w:t xml:space="preserve"> art-for-art’s sake</w:t>
      </w:r>
      <w:r>
        <w:rPr>
          <w:rFonts w:eastAsia="Times New Roman" w:cs="Arial"/>
          <w:color w:val="000000"/>
        </w:rPr>
        <w:t>; technology;</w:t>
      </w:r>
      <w:r w:rsidRPr="00B0025C">
        <w:rPr>
          <w:rFonts w:eastAsia="Times New Roman" w:cs="Arial"/>
          <w:color w:val="000000"/>
        </w:rPr>
        <w:t xml:space="preserve"> imperial decline</w:t>
      </w:r>
      <w:r>
        <w:rPr>
          <w:rFonts w:eastAsia="Times New Roman" w:cs="Arial"/>
          <w:color w:val="000000"/>
        </w:rPr>
        <w:t xml:space="preserve">; post-colonialism </w:t>
      </w:r>
    </w:p>
    <w:p w14:paraId="3E458BCF" w14:textId="77777777" w:rsidR="005D15AA" w:rsidRPr="005A7EB8" w:rsidRDefault="005D15AA" w:rsidP="005D15AA">
      <w:pPr>
        <w:rPr>
          <w:rFonts w:eastAsia="Times New Roman" w:cs="Times New Roman"/>
          <w:color w:val="000000"/>
        </w:rPr>
      </w:pPr>
      <w:bookmarkStart w:id="0" w:name="_GoBack"/>
      <w:bookmarkEnd w:id="0"/>
      <w:r>
        <w:rPr>
          <w:rFonts w:eastAsia="Times New Roman" w:cs="Arial"/>
          <w:b/>
          <w:bCs/>
          <w:color w:val="000000"/>
        </w:rPr>
        <w:t>Suggested texts and authors</w:t>
      </w:r>
    </w:p>
    <w:p w14:paraId="0D1160F7" w14:textId="77777777" w:rsidR="005D15AA" w:rsidRPr="00BD149C" w:rsidRDefault="005D15AA" w:rsidP="005D15AA">
      <w:pPr>
        <w:rPr>
          <w:rFonts w:eastAsia="Times New Roman" w:cs="Times New Roman"/>
          <w:color w:val="000000"/>
        </w:rPr>
        <w:sectPr w:rsidR="005D15AA" w:rsidRPr="00BD149C" w:rsidSect="005A7EB8">
          <w:type w:val="continuous"/>
          <w:pgSz w:w="12240" w:h="15840"/>
          <w:pgMar w:top="720" w:right="720" w:bottom="720" w:left="720" w:header="720" w:footer="720" w:gutter="0"/>
          <w:cols w:num="2" w:space="720"/>
          <w:docGrid w:linePitch="360"/>
        </w:sectPr>
      </w:pPr>
      <w:r w:rsidRPr="005A7EB8">
        <w:rPr>
          <w:rFonts w:eastAsia="Times New Roman" w:cs="Arial"/>
          <w:color w:val="000000"/>
        </w:rPr>
        <w:t>Chinua Achebe</w:t>
      </w:r>
      <w:r>
        <w:rPr>
          <w:rFonts w:eastAsia="Times New Roman" w:cs="Arial"/>
          <w:color w:val="000000"/>
        </w:rPr>
        <w:t xml:space="preserve">, </w:t>
      </w:r>
      <w:r w:rsidRPr="005A7EB8">
        <w:rPr>
          <w:rFonts w:eastAsia="Times New Roman" w:cs="Arial"/>
          <w:color w:val="000000"/>
        </w:rPr>
        <w:t>W. H. Auden</w:t>
      </w:r>
      <w:r>
        <w:rPr>
          <w:rFonts w:eastAsia="Times New Roman" w:cs="Arial"/>
          <w:color w:val="000000"/>
        </w:rPr>
        <w:t xml:space="preserve">, </w:t>
      </w:r>
      <w:r w:rsidRPr="005A7EB8">
        <w:rPr>
          <w:rFonts w:eastAsia="Times New Roman" w:cs="Arial"/>
          <w:color w:val="000000"/>
        </w:rPr>
        <w:t>Samuel Beckett</w:t>
      </w:r>
      <w:r>
        <w:rPr>
          <w:rFonts w:eastAsia="Times New Roman" w:cs="Arial"/>
          <w:color w:val="000000"/>
        </w:rPr>
        <w:t xml:space="preserve">, </w:t>
      </w:r>
      <w:r w:rsidRPr="005A7EB8">
        <w:rPr>
          <w:rFonts w:eastAsia="Times New Roman" w:cs="Arial"/>
          <w:color w:val="000000"/>
        </w:rPr>
        <w:t>Joseph Conrad, T.S. Eliot, E. M. Forster</w:t>
      </w:r>
      <w:r>
        <w:rPr>
          <w:rFonts w:eastAsia="Times New Roman" w:cs="Arial"/>
          <w:color w:val="000000"/>
        </w:rPr>
        <w:t xml:space="preserve">, </w:t>
      </w:r>
      <w:r w:rsidRPr="005A7EB8">
        <w:rPr>
          <w:rFonts w:eastAsia="Times New Roman" w:cs="Arial"/>
          <w:color w:val="000000"/>
        </w:rPr>
        <w:t>Nadine Gordimer</w:t>
      </w:r>
      <w:r>
        <w:rPr>
          <w:rFonts w:eastAsia="Times New Roman" w:cs="Arial"/>
          <w:color w:val="000000"/>
        </w:rPr>
        <w:t xml:space="preserve">, </w:t>
      </w:r>
      <w:r w:rsidRPr="005A7EB8">
        <w:rPr>
          <w:rFonts w:eastAsia="Times New Roman" w:cs="Arial"/>
          <w:color w:val="000000"/>
        </w:rPr>
        <w:t>Seamus Heaney</w:t>
      </w:r>
      <w:r>
        <w:rPr>
          <w:rFonts w:eastAsia="Times New Roman" w:cs="Arial"/>
          <w:color w:val="000000"/>
        </w:rPr>
        <w:t xml:space="preserve">, </w:t>
      </w:r>
      <w:r w:rsidRPr="005A7EB8">
        <w:rPr>
          <w:rFonts w:eastAsia="Times New Roman" w:cs="Arial"/>
          <w:color w:val="000000"/>
        </w:rPr>
        <w:t>James Joyce</w:t>
      </w:r>
      <w:r>
        <w:rPr>
          <w:rFonts w:eastAsia="Times New Roman" w:cs="Arial"/>
          <w:color w:val="000000"/>
        </w:rPr>
        <w:t xml:space="preserve">, </w:t>
      </w:r>
      <w:r w:rsidRPr="005A7EB8">
        <w:rPr>
          <w:rFonts w:eastAsia="Times New Roman" w:cs="Arial"/>
          <w:color w:val="000000"/>
        </w:rPr>
        <w:t>Philip Larkin</w:t>
      </w:r>
      <w:r>
        <w:rPr>
          <w:rFonts w:eastAsia="Times New Roman" w:cs="Arial"/>
          <w:color w:val="000000"/>
        </w:rPr>
        <w:t xml:space="preserve">, </w:t>
      </w:r>
      <w:r w:rsidRPr="005A7EB8">
        <w:rPr>
          <w:rFonts w:eastAsia="Times New Roman" w:cs="Arial"/>
          <w:color w:val="000000"/>
        </w:rPr>
        <w:t>D. H. Lawrence</w:t>
      </w:r>
      <w:r>
        <w:rPr>
          <w:rFonts w:eastAsia="Times New Roman" w:cs="Arial"/>
          <w:color w:val="000000"/>
        </w:rPr>
        <w:t>,</w:t>
      </w:r>
      <w:r w:rsidRPr="004B4153">
        <w:rPr>
          <w:rFonts w:eastAsia="Times New Roman" w:cs="Arial"/>
          <w:color w:val="000000"/>
        </w:rPr>
        <w:t xml:space="preserve"> </w:t>
      </w:r>
      <w:r w:rsidRPr="005A7EB8">
        <w:rPr>
          <w:rFonts w:eastAsia="Times New Roman" w:cs="Arial"/>
          <w:color w:val="000000"/>
        </w:rPr>
        <w:t>V.S. Naipaul</w:t>
      </w:r>
      <w:r>
        <w:rPr>
          <w:rFonts w:eastAsia="Times New Roman" w:cs="Arial"/>
          <w:color w:val="000000"/>
        </w:rPr>
        <w:t xml:space="preserve">, </w:t>
      </w:r>
      <w:r w:rsidRPr="005A7EB8">
        <w:rPr>
          <w:rFonts w:eastAsia="Times New Roman" w:cs="Arial"/>
          <w:color w:val="000000"/>
        </w:rPr>
        <w:t>George Orwel</w:t>
      </w:r>
      <w:r>
        <w:rPr>
          <w:rFonts w:eastAsia="Times New Roman" w:cs="Arial"/>
          <w:color w:val="000000"/>
        </w:rPr>
        <w:t>l,</w:t>
      </w:r>
      <w:r w:rsidRPr="005A7EB8">
        <w:rPr>
          <w:rFonts w:eastAsia="Times New Roman" w:cs="Arial"/>
          <w:color w:val="000000"/>
        </w:rPr>
        <w:t xml:space="preserve"> Sylvia Plath</w:t>
      </w:r>
      <w:r>
        <w:rPr>
          <w:rFonts w:eastAsia="Times New Roman" w:cs="Arial"/>
          <w:color w:val="000000"/>
        </w:rPr>
        <w:t xml:space="preserve">, </w:t>
      </w:r>
      <w:r w:rsidRPr="005A7EB8">
        <w:rPr>
          <w:rFonts w:eastAsia="Times New Roman" w:cs="Arial"/>
          <w:color w:val="000000"/>
        </w:rPr>
        <w:t>Jean Rhys</w:t>
      </w:r>
      <w:r>
        <w:rPr>
          <w:rFonts w:eastAsia="Times New Roman" w:cs="Arial"/>
          <w:color w:val="000000"/>
        </w:rPr>
        <w:t xml:space="preserve">, </w:t>
      </w:r>
      <w:r w:rsidRPr="005A7EB8">
        <w:rPr>
          <w:rFonts w:eastAsia="Times New Roman" w:cs="Arial"/>
          <w:color w:val="000000"/>
        </w:rPr>
        <w:t>Salman Rushdie</w:t>
      </w:r>
      <w:r>
        <w:rPr>
          <w:rFonts w:eastAsia="Times New Roman" w:cs="Arial"/>
          <w:color w:val="000000"/>
        </w:rPr>
        <w:t xml:space="preserve">, </w:t>
      </w:r>
      <w:r w:rsidRPr="005A7EB8">
        <w:rPr>
          <w:rFonts w:eastAsia="Times New Roman" w:cs="Arial"/>
          <w:color w:val="000000"/>
        </w:rPr>
        <w:t>Zadie Smith</w:t>
      </w:r>
      <w:r>
        <w:rPr>
          <w:rFonts w:eastAsia="Times New Roman" w:cs="Arial"/>
          <w:color w:val="000000"/>
        </w:rPr>
        <w:t xml:space="preserve">, </w:t>
      </w:r>
      <w:proofErr w:type="spellStart"/>
      <w:r w:rsidRPr="005A7EB8">
        <w:rPr>
          <w:rFonts w:eastAsia="Times New Roman" w:cs="Arial"/>
          <w:color w:val="000000"/>
        </w:rPr>
        <w:t>Ngũgĩ</w:t>
      </w:r>
      <w:proofErr w:type="spellEnd"/>
      <w:r w:rsidRPr="005A7EB8">
        <w:rPr>
          <w:rFonts w:eastAsia="Times New Roman" w:cs="Arial"/>
          <w:color w:val="000000"/>
        </w:rPr>
        <w:t xml:space="preserve"> </w:t>
      </w:r>
      <w:proofErr w:type="spellStart"/>
      <w:r w:rsidRPr="005A7EB8">
        <w:rPr>
          <w:rFonts w:eastAsia="Times New Roman" w:cs="Arial"/>
          <w:color w:val="000000"/>
        </w:rPr>
        <w:t>wa</w:t>
      </w:r>
      <w:proofErr w:type="spellEnd"/>
      <w:r w:rsidRPr="005A7EB8">
        <w:rPr>
          <w:rFonts w:eastAsia="Times New Roman" w:cs="Arial"/>
          <w:color w:val="000000"/>
        </w:rPr>
        <w:t xml:space="preserve"> </w:t>
      </w:r>
      <w:proofErr w:type="spellStart"/>
      <w:r w:rsidRPr="005A7EB8">
        <w:rPr>
          <w:rFonts w:eastAsia="Times New Roman" w:cs="Arial"/>
          <w:color w:val="000000"/>
        </w:rPr>
        <w:t>Thiong’o</w:t>
      </w:r>
      <w:proofErr w:type="spellEnd"/>
      <w:r w:rsidRPr="005A7EB8">
        <w:rPr>
          <w:rFonts w:eastAsia="Times New Roman" w:cs="Arial"/>
          <w:color w:val="000000"/>
        </w:rPr>
        <w:t>,</w:t>
      </w:r>
      <w:r>
        <w:rPr>
          <w:rFonts w:eastAsia="Times New Roman" w:cs="Arial"/>
          <w:color w:val="000000"/>
        </w:rPr>
        <w:t xml:space="preserve"> </w:t>
      </w:r>
      <w:r w:rsidRPr="005A7EB8">
        <w:rPr>
          <w:rFonts w:eastAsia="Times New Roman" w:cs="Arial"/>
          <w:color w:val="000000"/>
        </w:rPr>
        <w:t>Dylan Thomas</w:t>
      </w:r>
      <w:r>
        <w:rPr>
          <w:rFonts w:eastAsia="Times New Roman" w:cs="Arial"/>
          <w:color w:val="000000"/>
        </w:rPr>
        <w:t xml:space="preserve">, </w:t>
      </w:r>
      <w:r w:rsidRPr="005A7EB8">
        <w:rPr>
          <w:rFonts w:eastAsia="Times New Roman" w:cs="Arial"/>
          <w:color w:val="000000"/>
        </w:rPr>
        <w:t>Derek Walcott</w:t>
      </w:r>
      <w:r>
        <w:rPr>
          <w:rFonts w:eastAsia="Times New Roman" w:cs="Arial"/>
          <w:color w:val="000000"/>
        </w:rPr>
        <w:t xml:space="preserve">, </w:t>
      </w:r>
      <w:r w:rsidRPr="005A7EB8">
        <w:rPr>
          <w:rFonts w:eastAsia="Times New Roman" w:cs="Arial"/>
          <w:color w:val="000000"/>
        </w:rPr>
        <w:t>Virginia Woolf, W. B. Yeats</w:t>
      </w:r>
    </w:p>
    <w:p w14:paraId="6EC19242" w14:textId="77777777" w:rsidR="005D15AA" w:rsidRPr="005A7EB8" w:rsidRDefault="005D15AA" w:rsidP="005D15AA"/>
    <w:p w14:paraId="4E1CB481" w14:textId="77777777" w:rsidR="005D15AA" w:rsidRPr="00E45FCD" w:rsidRDefault="005D15AA" w:rsidP="009E051C"/>
    <w:sectPr w:rsidR="005D15AA" w:rsidRPr="00E45FCD" w:rsidSect="00E45FCD">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FCD"/>
    <w:rsid w:val="0004682D"/>
    <w:rsid w:val="00072CF3"/>
    <w:rsid w:val="001C0FED"/>
    <w:rsid w:val="001C5926"/>
    <w:rsid w:val="003565C4"/>
    <w:rsid w:val="0037661F"/>
    <w:rsid w:val="00404509"/>
    <w:rsid w:val="0045223B"/>
    <w:rsid w:val="004622AB"/>
    <w:rsid w:val="004D40BE"/>
    <w:rsid w:val="0053054D"/>
    <w:rsid w:val="005D15AA"/>
    <w:rsid w:val="005E46BA"/>
    <w:rsid w:val="00746177"/>
    <w:rsid w:val="00757735"/>
    <w:rsid w:val="00792765"/>
    <w:rsid w:val="0086228A"/>
    <w:rsid w:val="0095596D"/>
    <w:rsid w:val="00964415"/>
    <w:rsid w:val="009724A9"/>
    <w:rsid w:val="009A3324"/>
    <w:rsid w:val="009A4003"/>
    <w:rsid w:val="009E051C"/>
    <w:rsid w:val="00A63044"/>
    <w:rsid w:val="00AA43F9"/>
    <w:rsid w:val="00AB7549"/>
    <w:rsid w:val="00AF2B4A"/>
    <w:rsid w:val="00B04ECF"/>
    <w:rsid w:val="00B12827"/>
    <w:rsid w:val="00BB41D2"/>
    <w:rsid w:val="00C36D66"/>
    <w:rsid w:val="00C45D75"/>
    <w:rsid w:val="00D47F9F"/>
    <w:rsid w:val="00D910FC"/>
    <w:rsid w:val="00E32C55"/>
    <w:rsid w:val="00E45FCD"/>
    <w:rsid w:val="00ED1879"/>
    <w:rsid w:val="00F82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5E732"/>
  <w15:chartTrackingRefBased/>
  <w15:docId w15:val="{0FAC8629-E4BD-5443-B149-6F1D3F0D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Theme="minorHAnsi" w:hAnsi="Garamond" w:cs="Times New Roman (Body CS)"/>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5FC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668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Hamlet, Jessica</dc:creator>
  <cp:keywords/>
  <dc:description/>
  <cp:lastModifiedBy>Deutsch, David</cp:lastModifiedBy>
  <cp:revision>4</cp:revision>
  <dcterms:created xsi:type="dcterms:W3CDTF">2019-04-17T16:34:00Z</dcterms:created>
  <dcterms:modified xsi:type="dcterms:W3CDTF">2019-04-17T16:38:00Z</dcterms:modified>
</cp:coreProperties>
</file>